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2BC" w:rsidRDefault="000812BC">
      <w:pPr>
        <w:rPr>
          <w:b/>
        </w:rPr>
      </w:pPr>
    </w:p>
    <w:p w:rsidR="00E70A76" w:rsidRDefault="008E6A19">
      <w:pPr>
        <w:pBdr>
          <w:top w:val="single" w:sz="6" w:space="0" w:color="auto"/>
        </w:pBdr>
        <w:jc w:val="both"/>
      </w:pPr>
      <w:r>
        <w:t xml:space="preserve">                                                                                                                        </w:t>
      </w:r>
    </w:p>
    <w:p w:rsidR="00E70A76" w:rsidRDefault="008E6A19">
      <w:pPr>
        <w:jc w:val="both"/>
        <w:rPr>
          <w:rFonts w:ascii="Helvetica" w:hAnsi="Helvetica" w:cs="Helvetica"/>
          <w:b/>
          <w:sz w:val="36"/>
        </w:rPr>
      </w:pPr>
      <w:r>
        <w:rPr>
          <w:rFonts w:ascii="Helvetica" w:hAnsi="Helvetica" w:cs="Helvetica"/>
          <w:b/>
          <w:sz w:val="36"/>
        </w:rPr>
        <w:t>HISTORY</w:t>
      </w:r>
    </w:p>
    <w:p w:rsidR="00E70A76" w:rsidRDefault="00E70A76">
      <w:pPr>
        <w:pBdr>
          <w:bottom w:val="single" w:sz="6" w:space="0" w:color="auto"/>
        </w:pBdr>
        <w:jc w:val="both"/>
      </w:pPr>
    </w:p>
    <w:p w:rsidR="009942A4" w:rsidRDefault="00415E97" w:rsidP="009942A4">
      <w:pPr>
        <w:jc w:val="both"/>
      </w:pPr>
      <w:r>
        <w:rPr>
          <w:rFonts w:asciiTheme="minorHAnsi" w:hAnsiTheme="minorHAnsi"/>
          <w:noProof/>
          <w:lang w:eastAsia="en-GB"/>
        </w:rPr>
        <w:drawing>
          <wp:anchor distT="0" distB="0" distL="114300" distR="114300" simplePos="0" relativeHeight="251660800" behindDoc="1" locked="0" layoutInCell="1" allowOverlap="1" wp14:anchorId="436B7CB7" wp14:editId="0D9C59D1">
            <wp:simplePos x="0" y="0"/>
            <wp:positionH relativeFrom="column">
              <wp:posOffset>4735830</wp:posOffset>
            </wp:positionH>
            <wp:positionV relativeFrom="paragraph">
              <wp:posOffset>38735</wp:posOffset>
            </wp:positionV>
            <wp:extent cx="1895475" cy="1248410"/>
            <wp:effectExtent l="0" t="0" r="9525" b="8890"/>
            <wp:wrapSquare wrapText="bothSides"/>
            <wp:docPr id="25" name="Picture 25" descr="The Brandenburg Gate. Author Sven Gross-Selbeck. licensed under the Creative Commons Attribution-ShareAlike 3.0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he Brandenburg Gate. Author Sven Gross-Selbeck. licensed under the Creative Commons Attribution-ShareAlike 3.0 License."/>
                    <pic:cNvPicPr>
                      <a:picLocks noChangeAspect="1" noChangeArrowheads="1"/>
                    </pic:cNvPicPr>
                  </pic:nvPicPr>
                  <pic:blipFill>
                    <a:blip r:embed="rId9" r:link="rId10" cstate="print"/>
                    <a:srcRect/>
                    <a:stretch>
                      <a:fillRect/>
                    </a:stretch>
                  </pic:blipFill>
                  <pic:spPr bwMode="auto">
                    <a:xfrm>
                      <a:off x="0" y="0"/>
                      <a:ext cx="1895475" cy="1248410"/>
                    </a:xfrm>
                    <a:prstGeom prst="rect">
                      <a:avLst/>
                    </a:prstGeom>
                    <a:noFill/>
                    <a:ln w="9525">
                      <a:noFill/>
                      <a:miter lim="800000"/>
                      <a:headEnd/>
                      <a:tailEnd/>
                    </a:ln>
                  </pic:spPr>
                </pic:pic>
              </a:graphicData>
            </a:graphic>
          </wp:anchor>
        </w:drawing>
      </w:r>
      <w:r w:rsidR="008E6A19">
        <w:fldChar w:fldCharType="begin"/>
      </w:r>
      <w:r w:rsidR="008E6A19">
        <w:instrText>tc "HISTORY" \l 1</w:instrText>
      </w:r>
      <w:r w:rsidR="008E6A19">
        <w:fldChar w:fldCharType="end"/>
      </w:r>
    </w:p>
    <w:p w:rsidR="00E70A76" w:rsidRPr="009942A4" w:rsidRDefault="008E6A19" w:rsidP="009942A4">
      <w:pPr>
        <w:jc w:val="both"/>
      </w:pPr>
      <w:r w:rsidRPr="008E6A19">
        <w:rPr>
          <w:rFonts w:asciiTheme="minorHAnsi" w:hAnsiTheme="minorHAnsi"/>
          <w:noProof/>
          <w:lang w:eastAsia="en-GB"/>
        </w:rPr>
        <w:t xml:space="preserve">The GCSE History revised qualification </w:t>
      </w:r>
      <w:r>
        <w:rPr>
          <w:rFonts w:asciiTheme="minorHAnsi" w:hAnsiTheme="minorHAnsi"/>
          <w:noProof/>
          <w:lang w:eastAsia="en-GB"/>
        </w:rPr>
        <w:t xml:space="preserve">for September 2017 </w:t>
      </w:r>
      <w:r w:rsidRPr="008E6A19">
        <w:rPr>
          <w:rFonts w:asciiTheme="minorHAnsi" w:hAnsiTheme="minorHAnsi"/>
          <w:noProof/>
          <w:lang w:eastAsia="en-GB"/>
        </w:rPr>
        <w:t xml:space="preserve">will offer learners the opportunity to study significant events and people in the past to </w:t>
      </w:r>
      <w:r w:rsidR="00EF3883">
        <w:rPr>
          <w:rFonts w:asciiTheme="minorHAnsi" w:hAnsiTheme="minorHAnsi"/>
          <w:noProof/>
          <w:lang w:eastAsia="en-GB"/>
        </w:rPr>
        <w:t>enhance their</w:t>
      </w:r>
      <w:r w:rsidRPr="008E6A19">
        <w:rPr>
          <w:rFonts w:asciiTheme="minorHAnsi" w:hAnsiTheme="minorHAnsi"/>
          <w:noProof/>
          <w:lang w:eastAsia="en-GB"/>
        </w:rPr>
        <w:t xml:space="preserve"> understanding of the world today.</w:t>
      </w:r>
      <w:r>
        <w:rPr>
          <w:rFonts w:asciiTheme="minorHAnsi" w:hAnsiTheme="minorHAnsi"/>
          <w:noProof/>
          <w:lang w:eastAsia="en-GB"/>
        </w:rPr>
        <w:t xml:space="preserve"> </w:t>
      </w:r>
      <w:r w:rsidR="00EF3883">
        <w:rPr>
          <w:rFonts w:ascii="Calibri" w:hAnsi="Calibri"/>
          <w:szCs w:val="24"/>
        </w:rPr>
        <w:t>There will be</w:t>
      </w:r>
      <w:r>
        <w:rPr>
          <w:rFonts w:ascii="Calibri" w:hAnsi="Calibri"/>
          <w:szCs w:val="24"/>
        </w:rPr>
        <w:t xml:space="preserve"> opportunities to explore key political, economic and social events that have helped shape today’s institutions, governments and societies.</w:t>
      </w:r>
      <w:r w:rsidR="002A3F94">
        <w:rPr>
          <w:rFonts w:ascii="Calibri" w:hAnsi="Calibri"/>
          <w:szCs w:val="24"/>
        </w:rPr>
        <w:t xml:space="preserve"> </w:t>
      </w:r>
    </w:p>
    <w:p w:rsidR="00EC1FA6" w:rsidRDefault="008E6A19" w:rsidP="00EC1FA6">
      <w:pPr>
        <w:pStyle w:val="NormalWeb"/>
        <w:spacing w:after="0" w:afterAutospacing="0"/>
        <w:rPr>
          <w:rFonts w:ascii="Calibri" w:hAnsi="Calibri"/>
        </w:rPr>
      </w:pPr>
      <w:r>
        <w:rPr>
          <w:rFonts w:ascii="Calibri" w:hAnsi="Calibri"/>
        </w:rPr>
        <w:t xml:space="preserve">Students </w:t>
      </w:r>
      <w:r w:rsidR="00EC1FA6">
        <w:rPr>
          <w:rFonts w:ascii="Calibri" w:hAnsi="Calibri"/>
        </w:rPr>
        <w:t>will be encouraged to</w:t>
      </w:r>
      <w:r>
        <w:rPr>
          <w:rFonts w:ascii="Calibri" w:hAnsi="Calibri"/>
        </w:rPr>
        <w:t xml:space="preserve"> </w:t>
      </w:r>
      <w:r w:rsidR="00EC1FA6">
        <w:rPr>
          <w:rFonts w:ascii="Calibri" w:hAnsi="Calibri" w:cs="Calibri"/>
          <w:color w:val="000000"/>
        </w:rPr>
        <w:t xml:space="preserve">explore how the past has been represented and interpreted and for different reasons and purposes. </w:t>
      </w:r>
      <w:r w:rsidR="00EC1FA6">
        <w:rPr>
          <w:rFonts w:ascii="Calibri" w:hAnsi="Calibri"/>
        </w:rPr>
        <w:t xml:space="preserve">They examine the attitudes, perceptions and ideologies that have </w:t>
      </w:r>
      <w:r w:rsidR="00EF3883">
        <w:rPr>
          <w:rFonts w:ascii="Calibri" w:hAnsi="Calibri"/>
        </w:rPr>
        <w:t>influenced</w:t>
      </w:r>
      <w:r w:rsidR="00EC1FA6">
        <w:rPr>
          <w:rFonts w:ascii="Calibri" w:hAnsi="Calibri"/>
        </w:rPr>
        <w:t xml:space="preserve"> </w:t>
      </w:r>
      <w:proofErr w:type="spellStart"/>
      <w:r w:rsidR="00EC1FA6">
        <w:rPr>
          <w:rFonts w:ascii="Calibri" w:hAnsi="Calibri"/>
        </w:rPr>
        <w:t>behaviour</w:t>
      </w:r>
      <w:proofErr w:type="spellEnd"/>
      <w:r w:rsidR="00EC1FA6">
        <w:rPr>
          <w:rFonts w:ascii="Calibri" w:hAnsi="Calibri"/>
        </w:rPr>
        <w:t xml:space="preserve">, how people in the past have interacted with their environments and how this has contributed to historical events. </w:t>
      </w:r>
      <w:r w:rsidR="002A3F94">
        <w:rPr>
          <w:rFonts w:ascii="Calibri" w:hAnsi="Calibri"/>
        </w:rPr>
        <w:t>A strategically planned trip to Berlin enhances the curriculum for the students who chose to go on the trip at the end of Year 11 studies.</w:t>
      </w:r>
    </w:p>
    <w:p w:rsidR="00EF3883" w:rsidRDefault="00EF3883" w:rsidP="00EC1FA6">
      <w:pPr>
        <w:rPr>
          <w:rFonts w:ascii="Calibri" w:hAnsi="Calibri" w:cs="Calibri"/>
          <w:color w:val="000000"/>
          <w:szCs w:val="24"/>
          <w:lang w:val="en-US"/>
        </w:rPr>
      </w:pPr>
    </w:p>
    <w:p w:rsidR="00EC1FA6" w:rsidRDefault="00EF3883" w:rsidP="00EC1FA6">
      <w:pPr>
        <w:rPr>
          <w:rFonts w:ascii="Calibri" w:hAnsi="Calibri" w:cs="Calibri"/>
          <w:color w:val="000000"/>
          <w:szCs w:val="24"/>
        </w:rPr>
      </w:pPr>
      <w:r>
        <w:rPr>
          <w:rFonts w:ascii="Calibri" w:hAnsi="Calibri" w:cs="Calibri"/>
          <w:color w:val="000000"/>
          <w:szCs w:val="24"/>
          <w:lang w:val="en-US"/>
        </w:rPr>
        <w:t xml:space="preserve">In terms of skills, pupils will be encouraged to </w:t>
      </w:r>
      <w:r w:rsidR="00EC1FA6">
        <w:rPr>
          <w:rFonts w:ascii="Calibri" w:hAnsi="Calibri" w:cs="Calibri"/>
          <w:color w:val="000000"/>
          <w:szCs w:val="24"/>
        </w:rPr>
        <w:t xml:space="preserve">develop </w:t>
      </w:r>
      <w:r>
        <w:rPr>
          <w:rFonts w:ascii="Calibri" w:hAnsi="Calibri" w:cs="Calibri"/>
          <w:color w:val="000000"/>
          <w:szCs w:val="24"/>
        </w:rPr>
        <w:t>effective communication of</w:t>
      </w:r>
      <w:r w:rsidR="00EC1FA6">
        <w:rPr>
          <w:rFonts w:ascii="Calibri" w:hAnsi="Calibri" w:cs="Calibri"/>
          <w:color w:val="000000"/>
          <w:szCs w:val="24"/>
        </w:rPr>
        <w:t xml:space="preserve"> historical knowledge and understanding in a range of ways</w:t>
      </w:r>
      <w:r>
        <w:rPr>
          <w:rFonts w:ascii="Calibri" w:hAnsi="Calibri" w:cs="Calibri"/>
          <w:color w:val="000000"/>
          <w:szCs w:val="24"/>
        </w:rPr>
        <w:t xml:space="preserve">. They will be shown how to </w:t>
      </w:r>
      <w:r w:rsidR="00EC1FA6">
        <w:rPr>
          <w:rFonts w:ascii="Calibri" w:hAnsi="Calibri" w:cs="Calibri"/>
          <w:color w:val="000000"/>
          <w:szCs w:val="24"/>
        </w:rPr>
        <w:t>argue a case, make judgements and reach substantiated conclusions.</w:t>
      </w:r>
    </w:p>
    <w:p w:rsidR="00E70A76" w:rsidRDefault="00EC1FA6">
      <w:pPr>
        <w:rPr>
          <w:rFonts w:ascii="Calibri" w:hAnsi="Calibri"/>
          <w:szCs w:val="24"/>
        </w:rPr>
      </w:pPr>
      <w:r>
        <w:rPr>
          <w:rFonts w:ascii="Calibri" w:hAnsi="Calibri"/>
          <w:szCs w:val="24"/>
        </w:rPr>
        <w:t>Candidates</w:t>
      </w:r>
      <w:r w:rsidR="008E6A19">
        <w:rPr>
          <w:rFonts w:ascii="Calibri" w:hAnsi="Calibri"/>
          <w:szCs w:val="24"/>
        </w:rPr>
        <w:t xml:space="preserve"> will complete </w:t>
      </w:r>
      <w:r>
        <w:rPr>
          <w:rFonts w:ascii="Calibri" w:hAnsi="Calibri"/>
          <w:szCs w:val="24"/>
        </w:rPr>
        <w:t>thre</w:t>
      </w:r>
      <w:r w:rsidR="008E6A19">
        <w:rPr>
          <w:rFonts w:ascii="Calibri" w:hAnsi="Calibri"/>
          <w:szCs w:val="24"/>
        </w:rPr>
        <w:t xml:space="preserve">e </w:t>
      </w:r>
      <w:r>
        <w:rPr>
          <w:rFonts w:ascii="Calibri" w:hAnsi="Calibri"/>
          <w:szCs w:val="24"/>
        </w:rPr>
        <w:t xml:space="preserve">areas of study </w:t>
      </w:r>
      <w:r w:rsidR="00EF3883">
        <w:rPr>
          <w:rFonts w:ascii="Calibri" w:hAnsi="Calibri"/>
          <w:szCs w:val="24"/>
        </w:rPr>
        <w:t xml:space="preserve">over two years </w:t>
      </w:r>
      <w:r>
        <w:rPr>
          <w:rFonts w:ascii="Calibri" w:hAnsi="Calibri"/>
          <w:szCs w:val="24"/>
        </w:rPr>
        <w:t>assessed in two examination papers</w:t>
      </w:r>
      <w:r w:rsidR="00EF3883">
        <w:rPr>
          <w:rFonts w:ascii="Calibri" w:hAnsi="Calibri"/>
          <w:szCs w:val="24"/>
        </w:rPr>
        <w:t>.</w:t>
      </w:r>
      <w:r>
        <w:rPr>
          <w:rFonts w:ascii="Calibri" w:hAnsi="Calibri"/>
          <w:szCs w:val="24"/>
        </w:rPr>
        <w:t xml:space="preserve"> </w:t>
      </w:r>
    </w:p>
    <w:p w:rsidR="00EF3883" w:rsidRDefault="00EF3883">
      <w:pPr>
        <w:rPr>
          <w:b/>
          <w:sz w:val="28"/>
          <w:szCs w:val="28"/>
        </w:rPr>
      </w:pPr>
    </w:p>
    <w:tbl>
      <w:tblPr>
        <w:tblStyle w:val="TableGrid"/>
        <w:tblW w:w="10740" w:type="dxa"/>
        <w:tblLook w:val="01E0" w:firstRow="1" w:lastRow="1" w:firstColumn="1" w:lastColumn="1" w:noHBand="0" w:noVBand="0"/>
      </w:tblPr>
      <w:tblGrid>
        <w:gridCol w:w="10740"/>
      </w:tblGrid>
      <w:tr w:rsidR="00E70A76">
        <w:tc>
          <w:tcPr>
            <w:tcW w:w="10740" w:type="dxa"/>
            <w:shd w:val="clear" w:color="auto" w:fill="D9D9D9"/>
          </w:tcPr>
          <w:p w:rsidR="00E70A76" w:rsidRPr="005E2807" w:rsidRDefault="005E2807" w:rsidP="005E2807">
            <w:pPr>
              <w:rPr>
                <w:rFonts w:ascii="Calibri-Bold" w:hAnsi="Calibri-Bold" w:cs="Calibri-Bold"/>
                <w:b/>
                <w:bCs/>
                <w:color w:val="000000"/>
                <w:szCs w:val="24"/>
              </w:rPr>
            </w:pPr>
            <w:r>
              <w:rPr>
                <w:rFonts w:ascii="Calibri-Bold" w:hAnsi="Calibri-Bold" w:cs="Calibri-Bold"/>
                <w:b/>
                <w:bCs/>
                <w:color w:val="000000"/>
                <w:szCs w:val="24"/>
              </w:rPr>
              <w:t>Unit 1</w:t>
            </w:r>
            <w:r w:rsidR="00103397">
              <w:rPr>
                <w:rFonts w:ascii="Calibri-Bold" w:hAnsi="Calibri-Bold" w:cs="Calibri-Bold"/>
                <w:b/>
                <w:bCs/>
                <w:color w:val="000000"/>
                <w:szCs w:val="24"/>
              </w:rPr>
              <w:t xml:space="preserve"> Section A</w:t>
            </w:r>
            <w:r>
              <w:rPr>
                <w:rFonts w:ascii="Calibri-Bold" w:hAnsi="Calibri-Bold" w:cs="Calibri-Bold"/>
                <w:b/>
                <w:bCs/>
                <w:color w:val="000000"/>
                <w:szCs w:val="24"/>
              </w:rPr>
              <w:t>: Modern World Studies in Depth</w:t>
            </w:r>
            <w:r w:rsidR="00103397">
              <w:rPr>
                <w:rFonts w:ascii="Calibri-Bold" w:hAnsi="Calibri-Bold" w:cs="Calibri-Bold"/>
                <w:b/>
                <w:bCs/>
                <w:color w:val="000000"/>
                <w:szCs w:val="24"/>
              </w:rPr>
              <w:t xml:space="preserve"> - </w:t>
            </w:r>
            <w:r>
              <w:rPr>
                <w:rFonts w:ascii="Calibri-Bold" w:hAnsi="Calibri-Bold" w:cs="Calibri-Bold"/>
                <w:b/>
                <w:bCs/>
                <w:color w:val="000000"/>
                <w:szCs w:val="24"/>
              </w:rPr>
              <w:t>Life in Nazi Germany, 1933–45</w:t>
            </w:r>
            <w:r w:rsidR="009942A4">
              <w:rPr>
                <w:rFonts w:ascii="Calibri-Bold" w:hAnsi="Calibri-Bold" w:cs="Calibri-Bold"/>
                <w:b/>
                <w:bCs/>
                <w:color w:val="000000"/>
                <w:szCs w:val="24"/>
              </w:rPr>
              <w:t xml:space="preserve">       </w:t>
            </w:r>
            <w:r w:rsidR="009942A4" w:rsidRPr="009942A4">
              <w:rPr>
                <w:rFonts w:ascii="Calibri-Bold" w:hAnsi="Calibri-Bold" w:cs="Calibri-Bold"/>
                <w:b/>
                <w:bCs/>
                <w:color w:val="000000"/>
                <w:sz w:val="20"/>
              </w:rPr>
              <w:t>(30%)</w:t>
            </w:r>
          </w:p>
        </w:tc>
      </w:tr>
    </w:tbl>
    <w:p w:rsidR="005E2807" w:rsidRPr="00103397" w:rsidRDefault="00415E97" w:rsidP="005E2807">
      <w:pPr>
        <w:rPr>
          <w:rFonts w:asciiTheme="minorHAnsi" w:hAnsiTheme="minorHAnsi"/>
          <w:szCs w:val="24"/>
        </w:rPr>
      </w:pPr>
      <w:r>
        <w:rPr>
          <w:noProof/>
          <w:lang w:eastAsia="en-GB"/>
        </w:rPr>
        <w:drawing>
          <wp:anchor distT="0" distB="0" distL="114300" distR="114300" simplePos="0" relativeHeight="251681280" behindDoc="0" locked="0" layoutInCell="1" allowOverlap="1" wp14:anchorId="06743933" wp14:editId="33C30CB4">
            <wp:simplePos x="0" y="0"/>
            <wp:positionH relativeFrom="column">
              <wp:posOffset>4648200</wp:posOffset>
            </wp:positionH>
            <wp:positionV relativeFrom="paragraph">
              <wp:posOffset>528955</wp:posOffset>
            </wp:positionV>
            <wp:extent cx="1035050" cy="1510030"/>
            <wp:effectExtent l="0" t="0" r="0" b="0"/>
            <wp:wrapSquare wrapText="bothSides"/>
            <wp:docPr id="3" name="Picture 3" descr="http://www.mrallsophistory.com/revision/wp-content/uploads/2012/11/Nazi-Propaga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rallsophistory.com/revision/wp-content/uploads/2012/11/Nazi-Propagand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510030"/>
                    </a:xfrm>
                    <a:prstGeom prst="rect">
                      <a:avLst/>
                    </a:prstGeom>
                    <a:noFill/>
                    <a:ln>
                      <a:noFill/>
                    </a:ln>
                  </pic:spPr>
                </pic:pic>
              </a:graphicData>
            </a:graphic>
            <wp14:sizeRelH relativeFrom="page">
              <wp14:pctWidth>0</wp14:pctWidth>
            </wp14:sizeRelH>
            <wp14:sizeRelV relativeFrom="page">
              <wp14:pctHeight>0</wp14:pctHeight>
            </wp14:sizeRelV>
          </wp:anchor>
        </w:drawing>
      </w:r>
      <w:r w:rsidR="000812BC" w:rsidRPr="00103397">
        <w:rPr>
          <w:rFonts w:asciiTheme="minorHAnsi" w:hAnsiTheme="minorHAnsi"/>
          <w:szCs w:val="24"/>
        </w:rPr>
        <w:t xml:space="preserve">In this option, students focus on the impact of the Nazi dictatorship on people’s lives in Germany. Students explore the </w:t>
      </w:r>
      <w:r w:rsidR="005E2807" w:rsidRPr="00103397">
        <w:rPr>
          <w:rFonts w:asciiTheme="minorHAnsi" w:hAnsiTheme="minorHAnsi"/>
          <w:szCs w:val="24"/>
        </w:rPr>
        <w:t xml:space="preserve">dramatic </w:t>
      </w:r>
      <w:r w:rsidR="000812BC" w:rsidRPr="00103397">
        <w:rPr>
          <w:rFonts w:asciiTheme="minorHAnsi" w:hAnsiTheme="minorHAnsi"/>
          <w:szCs w:val="24"/>
        </w:rPr>
        <w:t>interplay of political, economic, social and racial forces in Germany at this time.</w:t>
      </w:r>
      <w:r w:rsidR="005E2807" w:rsidRPr="00103397">
        <w:rPr>
          <w:rFonts w:asciiTheme="minorHAnsi" w:hAnsiTheme="minorHAnsi"/>
          <w:szCs w:val="24"/>
        </w:rPr>
        <w:t xml:space="preserve"> Areas covered include:</w:t>
      </w:r>
    </w:p>
    <w:p w:rsidR="000812BC" w:rsidRPr="005E2807" w:rsidRDefault="005E2807" w:rsidP="005E2807">
      <w:pPr>
        <w:pStyle w:val="ListParagraph"/>
        <w:numPr>
          <w:ilvl w:val="0"/>
          <w:numId w:val="52"/>
        </w:numPr>
        <w:rPr>
          <w:rFonts w:ascii="Calibri-Bold" w:hAnsi="Calibri-Bold" w:cs="Calibri-Bold"/>
          <w:b/>
          <w:bCs/>
          <w:i/>
          <w:color w:val="000000"/>
          <w:szCs w:val="24"/>
        </w:rPr>
      </w:pPr>
      <w:r w:rsidRPr="005E2807">
        <w:rPr>
          <w:rFonts w:asciiTheme="minorHAnsi" w:hAnsiTheme="minorHAnsi"/>
          <w:b/>
          <w:i/>
          <w:szCs w:val="24"/>
        </w:rPr>
        <w:t xml:space="preserve">Hitler takes political control, </w:t>
      </w:r>
      <w:r w:rsidR="000812BC" w:rsidRPr="005E2807">
        <w:rPr>
          <w:rFonts w:asciiTheme="minorHAnsi" w:hAnsiTheme="minorHAnsi"/>
          <w:b/>
          <w:i/>
          <w:szCs w:val="24"/>
        </w:rPr>
        <w:t>1933–34</w:t>
      </w:r>
    </w:p>
    <w:p w:rsidR="000812BC" w:rsidRPr="000812BC" w:rsidRDefault="000812BC" w:rsidP="005E2807">
      <w:pPr>
        <w:pStyle w:val="Heading2"/>
        <w:numPr>
          <w:ilvl w:val="0"/>
          <w:numId w:val="52"/>
        </w:numPr>
        <w:spacing w:before="0"/>
        <w:ind w:right="-87"/>
        <w:rPr>
          <w:rFonts w:asciiTheme="minorHAnsi" w:hAnsiTheme="minorHAnsi" w:cs="Times New Roman"/>
          <w:bCs w:val="0"/>
          <w:iCs w:val="0"/>
          <w:sz w:val="24"/>
          <w:szCs w:val="24"/>
        </w:rPr>
      </w:pPr>
      <w:r w:rsidRPr="000812BC">
        <w:rPr>
          <w:rFonts w:asciiTheme="minorHAnsi" w:hAnsiTheme="minorHAnsi" w:cs="Times New Roman"/>
          <w:bCs w:val="0"/>
          <w:iCs w:val="0"/>
          <w:sz w:val="24"/>
          <w:szCs w:val="24"/>
        </w:rPr>
        <w:t>Control and opposition</w:t>
      </w:r>
      <w:r w:rsidR="00415E97">
        <w:rPr>
          <w:rFonts w:asciiTheme="minorHAnsi" w:hAnsiTheme="minorHAnsi" w:cs="Times New Roman"/>
          <w:bCs w:val="0"/>
          <w:iCs w:val="0"/>
          <w:sz w:val="24"/>
          <w:szCs w:val="24"/>
        </w:rPr>
        <w:tab/>
      </w:r>
    </w:p>
    <w:p w:rsidR="000812BC" w:rsidRPr="000812BC" w:rsidRDefault="000812BC" w:rsidP="005E2807">
      <w:pPr>
        <w:pStyle w:val="Heading2"/>
        <w:numPr>
          <w:ilvl w:val="0"/>
          <w:numId w:val="52"/>
        </w:numPr>
        <w:spacing w:before="0"/>
        <w:ind w:right="-87"/>
        <w:rPr>
          <w:rFonts w:asciiTheme="minorHAnsi" w:hAnsiTheme="minorHAnsi" w:cs="Times New Roman"/>
          <w:bCs w:val="0"/>
          <w:iCs w:val="0"/>
          <w:sz w:val="24"/>
          <w:szCs w:val="24"/>
        </w:rPr>
      </w:pPr>
      <w:r w:rsidRPr="000812BC">
        <w:rPr>
          <w:rFonts w:asciiTheme="minorHAnsi" w:hAnsiTheme="minorHAnsi" w:cs="Times New Roman"/>
          <w:bCs w:val="0"/>
          <w:iCs w:val="0"/>
          <w:sz w:val="24"/>
          <w:szCs w:val="24"/>
        </w:rPr>
        <w:t>Life for workers in Nazi Germany</w:t>
      </w:r>
    </w:p>
    <w:p w:rsidR="000812BC" w:rsidRPr="000812BC" w:rsidRDefault="000812BC" w:rsidP="005E2807">
      <w:pPr>
        <w:pStyle w:val="Heading2"/>
        <w:numPr>
          <w:ilvl w:val="0"/>
          <w:numId w:val="52"/>
        </w:numPr>
        <w:spacing w:before="0"/>
        <w:ind w:right="-87"/>
        <w:rPr>
          <w:rFonts w:asciiTheme="minorHAnsi" w:hAnsiTheme="minorHAnsi" w:cs="Times New Roman"/>
          <w:bCs w:val="0"/>
          <w:iCs w:val="0"/>
          <w:sz w:val="24"/>
          <w:szCs w:val="24"/>
        </w:rPr>
      </w:pPr>
      <w:r w:rsidRPr="000812BC">
        <w:rPr>
          <w:rFonts w:asciiTheme="minorHAnsi" w:hAnsiTheme="minorHAnsi" w:cs="Times New Roman"/>
          <w:bCs w:val="0"/>
          <w:iCs w:val="0"/>
          <w:sz w:val="24"/>
          <w:szCs w:val="24"/>
        </w:rPr>
        <w:t>Life for women and the family in Nazi Germany</w:t>
      </w:r>
    </w:p>
    <w:p w:rsidR="000812BC" w:rsidRPr="000812BC" w:rsidRDefault="000812BC" w:rsidP="005E2807">
      <w:pPr>
        <w:pStyle w:val="Heading2"/>
        <w:numPr>
          <w:ilvl w:val="0"/>
          <w:numId w:val="52"/>
        </w:numPr>
        <w:spacing w:before="0"/>
        <w:ind w:right="-87"/>
        <w:rPr>
          <w:rFonts w:asciiTheme="minorHAnsi" w:hAnsiTheme="minorHAnsi" w:cs="Times New Roman"/>
          <w:bCs w:val="0"/>
          <w:iCs w:val="0"/>
          <w:sz w:val="24"/>
          <w:szCs w:val="24"/>
        </w:rPr>
      </w:pPr>
      <w:r w:rsidRPr="000812BC">
        <w:rPr>
          <w:rFonts w:asciiTheme="minorHAnsi" w:hAnsiTheme="minorHAnsi" w:cs="Times New Roman"/>
          <w:bCs w:val="0"/>
          <w:iCs w:val="0"/>
          <w:sz w:val="24"/>
          <w:szCs w:val="24"/>
        </w:rPr>
        <w:t>Life for young people in Nazi Germany</w:t>
      </w:r>
    </w:p>
    <w:p w:rsidR="000812BC" w:rsidRPr="000812BC" w:rsidRDefault="000812BC" w:rsidP="005E2807">
      <w:pPr>
        <w:pStyle w:val="Heading2"/>
        <w:numPr>
          <w:ilvl w:val="0"/>
          <w:numId w:val="52"/>
        </w:numPr>
        <w:spacing w:before="0"/>
        <w:ind w:right="-87"/>
        <w:rPr>
          <w:rFonts w:asciiTheme="minorHAnsi" w:hAnsiTheme="minorHAnsi" w:cs="Times New Roman"/>
          <w:bCs w:val="0"/>
          <w:iCs w:val="0"/>
          <w:sz w:val="24"/>
          <w:szCs w:val="24"/>
        </w:rPr>
      </w:pPr>
      <w:r w:rsidRPr="000812BC">
        <w:rPr>
          <w:rFonts w:asciiTheme="minorHAnsi" w:hAnsiTheme="minorHAnsi" w:cs="Times New Roman"/>
          <w:bCs w:val="0"/>
          <w:iCs w:val="0"/>
          <w:sz w:val="24"/>
          <w:szCs w:val="24"/>
        </w:rPr>
        <w:t>Life for the Jewish community and minorities in Nazi</w:t>
      </w:r>
      <w:r w:rsidR="005E2807">
        <w:rPr>
          <w:rFonts w:asciiTheme="minorHAnsi" w:hAnsiTheme="minorHAnsi" w:cs="Times New Roman"/>
          <w:bCs w:val="0"/>
          <w:iCs w:val="0"/>
          <w:sz w:val="24"/>
          <w:szCs w:val="24"/>
        </w:rPr>
        <w:t xml:space="preserve"> </w:t>
      </w:r>
      <w:r w:rsidRPr="000812BC">
        <w:rPr>
          <w:rFonts w:asciiTheme="minorHAnsi" w:hAnsiTheme="minorHAnsi" w:cs="Times New Roman"/>
          <w:bCs w:val="0"/>
          <w:iCs w:val="0"/>
          <w:sz w:val="24"/>
          <w:szCs w:val="24"/>
        </w:rPr>
        <w:t>Germany</w:t>
      </w:r>
    </w:p>
    <w:p w:rsidR="000812BC" w:rsidRDefault="000812BC" w:rsidP="005E2807">
      <w:pPr>
        <w:pStyle w:val="Heading2"/>
        <w:numPr>
          <w:ilvl w:val="0"/>
          <w:numId w:val="52"/>
        </w:numPr>
        <w:spacing w:before="0"/>
        <w:ind w:right="-87"/>
        <w:rPr>
          <w:rFonts w:asciiTheme="minorHAnsi" w:hAnsiTheme="minorHAnsi" w:cs="Times New Roman"/>
          <w:bCs w:val="0"/>
          <w:iCs w:val="0"/>
          <w:sz w:val="24"/>
          <w:szCs w:val="24"/>
        </w:rPr>
      </w:pPr>
      <w:r w:rsidRPr="000812BC">
        <w:rPr>
          <w:rFonts w:asciiTheme="minorHAnsi" w:hAnsiTheme="minorHAnsi" w:cs="Times New Roman"/>
          <w:bCs w:val="0"/>
          <w:iCs w:val="0"/>
          <w:sz w:val="24"/>
          <w:szCs w:val="24"/>
        </w:rPr>
        <w:t xml:space="preserve">Germany at war </w:t>
      </w:r>
    </w:p>
    <w:p w:rsidR="00103397" w:rsidRDefault="00103397" w:rsidP="00103397"/>
    <w:p w:rsidR="00103397" w:rsidRPr="009942A4" w:rsidRDefault="00103397" w:rsidP="00103397">
      <w:pPr>
        <w:pBdr>
          <w:top w:val="single" w:sz="4" w:space="1" w:color="auto"/>
          <w:left w:val="single" w:sz="4" w:space="4" w:color="auto"/>
          <w:bottom w:val="single" w:sz="4" w:space="1" w:color="auto"/>
          <w:right w:val="single" w:sz="4" w:space="4" w:color="auto"/>
        </w:pBdr>
        <w:shd w:val="clear" w:color="auto" w:fill="D9D9D9" w:themeFill="background1" w:themeFillShade="D9"/>
        <w:overflowPunct/>
        <w:textAlignment w:val="auto"/>
        <w:rPr>
          <w:rFonts w:ascii="Calibri-Bold" w:eastAsia="Calibri" w:hAnsi="Calibri-Bold" w:cs="Arial"/>
          <w:b/>
          <w:bCs/>
          <w:color w:val="000000"/>
          <w:sz w:val="20"/>
        </w:rPr>
      </w:pPr>
      <w:r w:rsidRPr="00103397">
        <w:rPr>
          <w:rFonts w:ascii="Calibri-Bold" w:hAnsi="Calibri-Bold" w:cs="Calibri-Bold"/>
          <w:b/>
          <w:bCs/>
          <w:color w:val="000000"/>
          <w:szCs w:val="24"/>
        </w:rPr>
        <w:t xml:space="preserve">Unit 1 Section B: </w:t>
      </w:r>
      <w:r>
        <w:rPr>
          <w:rFonts w:ascii="Calibri-Bold" w:eastAsia="Calibri" w:hAnsi="Calibri-Bold" w:cs="Arial"/>
          <w:b/>
          <w:bCs/>
          <w:color w:val="000000"/>
          <w:szCs w:val="24"/>
        </w:rPr>
        <w:t xml:space="preserve">Local Study - </w:t>
      </w:r>
      <w:r w:rsidRPr="00103397">
        <w:rPr>
          <w:rFonts w:ascii="Calibri-Bold" w:eastAsia="Calibri" w:hAnsi="Calibri-Bold" w:cs="Arial"/>
          <w:b/>
          <w:bCs/>
          <w:color w:val="000000"/>
          <w:szCs w:val="24"/>
        </w:rPr>
        <w:t>Northern Ireland and its</w:t>
      </w:r>
      <w:r>
        <w:rPr>
          <w:rFonts w:ascii="Calibri-Bold" w:eastAsia="Calibri" w:hAnsi="Calibri-Bold" w:cs="Arial"/>
          <w:b/>
          <w:bCs/>
          <w:color w:val="000000"/>
          <w:szCs w:val="24"/>
        </w:rPr>
        <w:t xml:space="preserve"> </w:t>
      </w:r>
      <w:r w:rsidRPr="00103397">
        <w:rPr>
          <w:rFonts w:ascii="Calibri-Bold" w:eastAsia="Calibri" w:hAnsi="Calibri-Bold" w:cs="Arial"/>
          <w:b/>
          <w:bCs/>
          <w:color w:val="000000"/>
          <w:szCs w:val="24"/>
        </w:rPr>
        <w:t>Neighbours, 1920–49</w:t>
      </w:r>
      <w:r w:rsidR="009942A4">
        <w:rPr>
          <w:rFonts w:ascii="Calibri-Bold" w:eastAsia="Calibri" w:hAnsi="Calibri-Bold" w:cs="Arial"/>
          <w:b/>
          <w:bCs/>
          <w:color w:val="000000"/>
          <w:szCs w:val="24"/>
        </w:rPr>
        <w:t xml:space="preserve">             </w:t>
      </w:r>
      <w:r w:rsidR="009942A4" w:rsidRPr="009942A4">
        <w:rPr>
          <w:rFonts w:ascii="Calibri-Bold" w:eastAsia="Calibri" w:hAnsi="Calibri-Bold" w:cs="Arial"/>
          <w:b/>
          <w:bCs/>
          <w:color w:val="000000"/>
          <w:sz w:val="20"/>
        </w:rPr>
        <w:t>(30%)</w:t>
      </w:r>
    </w:p>
    <w:p w:rsidR="00415E97" w:rsidRDefault="00415E97" w:rsidP="00415E97">
      <w:pPr>
        <w:rPr>
          <w:rFonts w:ascii="Calibri" w:hAnsi="Calibri" w:cs="Calibri"/>
          <w:color w:val="000000"/>
          <w:szCs w:val="24"/>
        </w:rPr>
      </w:pPr>
      <w:r>
        <w:rPr>
          <w:rFonts w:ascii="Calibri" w:hAnsi="Calibri" w:cs="Calibri"/>
          <w:color w:val="000000"/>
          <w:szCs w:val="24"/>
        </w:rPr>
        <w:t>In this option, students focus on the changing relationships between the north and south of Ireland and Britain following the partition of the island of Ireland. Students examine the changing relationships against the backdrop of peace, war and neutrality. They also explore the significant impact of World War II on relations between Northern Ireland and its neighbours.</w:t>
      </w:r>
    </w:p>
    <w:p w:rsidR="00103397" w:rsidRPr="00103397" w:rsidRDefault="00103397" w:rsidP="00103397">
      <w:pPr>
        <w:overflowPunct/>
        <w:textAlignment w:val="auto"/>
        <w:rPr>
          <w:rFonts w:ascii="Calibri" w:eastAsia="Calibri" w:hAnsi="Calibri" w:cs="Calibri"/>
          <w:color w:val="000000"/>
          <w:szCs w:val="24"/>
        </w:rPr>
      </w:pPr>
      <w:r w:rsidRPr="00103397">
        <w:rPr>
          <w:rFonts w:asciiTheme="minorHAnsi" w:hAnsiTheme="minorHAnsi"/>
          <w:szCs w:val="24"/>
        </w:rPr>
        <w:t>Areas covered include:</w:t>
      </w:r>
    </w:p>
    <w:p w:rsidR="00103397" w:rsidRPr="00103397" w:rsidRDefault="00415E97" w:rsidP="00103397">
      <w:pPr>
        <w:pStyle w:val="ListParagraph"/>
        <w:numPr>
          <w:ilvl w:val="0"/>
          <w:numId w:val="53"/>
        </w:numPr>
        <w:overflowPunct/>
        <w:textAlignment w:val="auto"/>
        <w:rPr>
          <w:rFonts w:asciiTheme="minorHAnsi" w:eastAsia="Calibri" w:hAnsiTheme="minorHAnsi" w:cs="Calibri-Bold"/>
          <w:b/>
          <w:bCs/>
          <w:i/>
          <w:color w:val="000000"/>
          <w:szCs w:val="24"/>
        </w:rPr>
      </w:pPr>
      <w:r>
        <w:rPr>
          <w:noProof/>
          <w:lang w:eastAsia="en-GB"/>
        </w:rPr>
        <w:drawing>
          <wp:anchor distT="0" distB="0" distL="114300" distR="114300" simplePos="0" relativeHeight="251682304" behindDoc="0" locked="0" layoutInCell="1" allowOverlap="1" wp14:anchorId="6BD18E15" wp14:editId="6144B7A2">
            <wp:simplePos x="0" y="0"/>
            <wp:positionH relativeFrom="column">
              <wp:posOffset>4276725</wp:posOffset>
            </wp:positionH>
            <wp:positionV relativeFrom="paragraph">
              <wp:posOffset>109855</wp:posOffset>
            </wp:positionV>
            <wp:extent cx="2200275" cy="1522095"/>
            <wp:effectExtent l="0" t="0" r="9525" b="1905"/>
            <wp:wrapSquare wrapText="bothSides"/>
            <wp:docPr id="7" name="Picture 7" descr="http://cdn.c.photoshelter.com/img-get/I0000SsU2QzPWV7c/s/900/720/Ireland-Cartoons-Punch-1932-04-13-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c.photoshelter.com/img-get/I0000SsU2QzPWV7c/s/900/720/Ireland-Cartoons-Punch-1932-04-13-395.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530" t="4384" r="8433" b="18709"/>
                    <a:stretch/>
                  </pic:blipFill>
                  <pic:spPr bwMode="auto">
                    <a:xfrm>
                      <a:off x="0" y="0"/>
                      <a:ext cx="2200275" cy="15220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3397" w:rsidRPr="00103397">
        <w:rPr>
          <w:rFonts w:asciiTheme="minorHAnsi" w:eastAsia="Calibri" w:hAnsiTheme="minorHAnsi" w:cs="Calibri-Bold"/>
          <w:b/>
          <w:bCs/>
          <w:i/>
          <w:color w:val="000000"/>
          <w:szCs w:val="24"/>
        </w:rPr>
        <w:t>The partitioning of Ireland</w:t>
      </w:r>
    </w:p>
    <w:p w:rsidR="00103397" w:rsidRPr="00103397" w:rsidRDefault="00103397" w:rsidP="00103397">
      <w:pPr>
        <w:pStyle w:val="ListParagraph"/>
        <w:numPr>
          <w:ilvl w:val="0"/>
          <w:numId w:val="53"/>
        </w:numPr>
        <w:overflowPunct/>
        <w:textAlignment w:val="auto"/>
        <w:rPr>
          <w:rFonts w:asciiTheme="minorHAnsi" w:eastAsia="Calibri" w:hAnsiTheme="minorHAnsi" w:cs="Calibri-Bold"/>
          <w:b/>
          <w:bCs/>
          <w:i/>
          <w:color w:val="000000"/>
          <w:szCs w:val="24"/>
        </w:rPr>
      </w:pPr>
      <w:r w:rsidRPr="00103397">
        <w:rPr>
          <w:rFonts w:asciiTheme="minorHAnsi" w:eastAsia="Calibri" w:hAnsiTheme="minorHAnsi" w:cs="Calibri-Bold"/>
          <w:b/>
          <w:bCs/>
          <w:i/>
          <w:color w:val="000000"/>
          <w:szCs w:val="24"/>
        </w:rPr>
        <w:t>From Irish Free State to Éire</w:t>
      </w:r>
      <w:r w:rsidR="00415E97">
        <w:rPr>
          <w:rFonts w:asciiTheme="minorHAnsi" w:eastAsia="Calibri" w:hAnsiTheme="minorHAnsi" w:cs="Calibri-Bold"/>
          <w:b/>
          <w:bCs/>
          <w:i/>
          <w:color w:val="000000"/>
          <w:szCs w:val="24"/>
        </w:rPr>
        <w:tab/>
      </w:r>
      <w:r w:rsidR="00415E97">
        <w:rPr>
          <w:rFonts w:asciiTheme="minorHAnsi" w:eastAsia="Calibri" w:hAnsiTheme="minorHAnsi" w:cs="Calibri-Bold"/>
          <w:b/>
          <w:bCs/>
          <w:i/>
          <w:color w:val="000000"/>
          <w:szCs w:val="24"/>
        </w:rPr>
        <w:tab/>
      </w:r>
    </w:p>
    <w:p w:rsidR="00103397" w:rsidRPr="00103397" w:rsidRDefault="00103397" w:rsidP="00103397">
      <w:pPr>
        <w:pStyle w:val="ListParagraph"/>
        <w:numPr>
          <w:ilvl w:val="0"/>
          <w:numId w:val="53"/>
        </w:numPr>
        <w:overflowPunct/>
        <w:textAlignment w:val="auto"/>
        <w:rPr>
          <w:rFonts w:asciiTheme="minorHAnsi" w:eastAsia="Calibri" w:hAnsiTheme="minorHAnsi" w:cs="Calibri-Bold"/>
          <w:b/>
          <w:bCs/>
          <w:i/>
          <w:color w:val="000000"/>
          <w:szCs w:val="24"/>
        </w:rPr>
      </w:pPr>
      <w:r w:rsidRPr="00103397">
        <w:rPr>
          <w:rFonts w:asciiTheme="minorHAnsi" w:eastAsia="Calibri" w:hAnsiTheme="minorHAnsi" w:cs="Calibri-Bold"/>
          <w:b/>
          <w:bCs/>
          <w:i/>
          <w:color w:val="000000"/>
          <w:szCs w:val="24"/>
        </w:rPr>
        <w:t>The Economic War</w:t>
      </w:r>
    </w:p>
    <w:p w:rsidR="00103397" w:rsidRPr="00103397" w:rsidRDefault="00103397" w:rsidP="00103397">
      <w:pPr>
        <w:pStyle w:val="ListParagraph"/>
        <w:numPr>
          <w:ilvl w:val="0"/>
          <w:numId w:val="53"/>
        </w:numPr>
        <w:overflowPunct/>
        <w:textAlignment w:val="auto"/>
        <w:rPr>
          <w:rFonts w:asciiTheme="minorHAnsi" w:eastAsia="Calibri" w:hAnsiTheme="minorHAnsi" w:cs="Calibri-Bold"/>
          <w:b/>
          <w:bCs/>
          <w:i/>
          <w:color w:val="000000"/>
          <w:szCs w:val="24"/>
        </w:rPr>
      </w:pPr>
      <w:r w:rsidRPr="00103397">
        <w:rPr>
          <w:rFonts w:asciiTheme="minorHAnsi" w:eastAsia="Calibri" w:hAnsiTheme="minorHAnsi" w:cs="Calibri-Bold"/>
          <w:b/>
          <w:bCs/>
          <w:i/>
          <w:color w:val="000000"/>
          <w:szCs w:val="24"/>
        </w:rPr>
        <w:t>Northern Ireland and World War II</w:t>
      </w:r>
    </w:p>
    <w:p w:rsidR="00103397" w:rsidRPr="00103397" w:rsidRDefault="00103397" w:rsidP="00103397">
      <w:pPr>
        <w:pStyle w:val="ListParagraph"/>
        <w:numPr>
          <w:ilvl w:val="0"/>
          <w:numId w:val="53"/>
        </w:numPr>
        <w:overflowPunct/>
        <w:textAlignment w:val="auto"/>
        <w:rPr>
          <w:rFonts w:asciiTheme="minorHAnsi" w:eastAsia="Calibri" w:hAnsiTheme="minorHAnsi" w:cs="Calibri-Bold"/>
          <w:b/>
          <w:bCs/>
          <w:i/>
          <w:color w:val="000000"/>
          <w:szCs w:val="24"/>
        </w:rPr>
      </w:pPr>
      <w:r w:rsidRPr="00103397">
        <w:rPr>
          <w:rFonts w:asciiTheme="minorHAnsi" w:eastAsia="Calibri" w:hAnsiTheme="minorHAnsi" w:cs="Calibri-Bold"/>
          <w:b/>
          <w:bCs/>
          <w:i/>
          <w:color w:val="000000"/>
          <w:szCs w:val="24"/>
        </w:rPr>
        <w:t>Éire's neutrality and its impact on relationships during the war</w:t>
      </w:r>
    </w:p>
    <w:p w:rsidR="00103397" w:rsidRPr="00103397" w:rsidRDefault="00103397" w:rsidP="00103397">
      <w:pPr>
        <w:pStyle w:val="ListParagraph"/>
        <w:numPr>
          <w:ilvl w:val="0"/>
          <w:numId w:val="53"/>
        </w:numPr>
        <w:overflowPunct/>
        <w:textAlignment w:val="auto"/>
        <w:rPr>
          <w:rFonts w:asciiTheme="minorHAnsi" w:eastAsia="Calibri" w:hAnsiTheme="minorHAnsi" w:cs="Calibri-Bold"/>
          <w:b/>
          <w:bCs/>
          <w:i/>
          <w:color w:val="000000"/>
          <w:szCs w:val="24"/>
        </w:rPr>
      </w:pPr>
      <w:r w:rsidRPr="00103397">
        <w:rPr>
          <w:rFonts w:asciiTheme="minorHAnsi" w:eastAsia="Calibri" w:hAnsiTheme="minorHAnsi" w:cs="Calibri-Bold"/>
          <w:b/>
          <w:bCs/>
          <w:i/>
          <w:color w:val="000000"/>
          <w:szCs w:val="24"/>
        </w:rPr>
        <w:t>German attacks and their impact on Britain, Northern Ireland and Éire</w:t>
      </w:r>
    </w:p>
    <w:p w:rsidR="00103397" w:rsidRPr="00103397" w:rsidRDefault="00103397" w:rsidP="00103397">
      <w:pPr>
        <w:pStyle w:val="ListParagraph"/>
        <w:numPr>
          <w:ilvl w:val="0"/>
          <w:numId w:val="53"/>
        </w:numPr>
        <w:overflowPunct/>
        <w:textAlignment w:val="auto"/>
        <w:rPr>
          <w:rFonts w:asciiTheme="minorHAnsi" w:eastAsia="Calibri" w:hAnsiTheme="minorHAnsi" w:cs="Calibri-Bold"/>
          <w:b/>
          <w:bCs/>
          <w:i/>
          <w:color w:val="000000"/>
          <w:szCs w:val="24"/>
        </w:rPr>
      </w:pPr>
      <w:r w:rsidRPr="00103397">
        <w:rPr>
          <w:rFonts w:asciiTheme="minorHAnsi" w:eastAsia="Calibri" w:hAnsiTheme="minorHAnsi" w:cs="Calibri-Bold"/>
          <w:b/>
          <w:bCs/>
          <w:i/>
          <w:color w:val="000000"/>
          <w:szCs w:val="24"/>
        </w:rPr>
        <w:t>Life in post-war Northern Ireland and Éire, 1945–49</w:t>
      </w:r>
    </w:p>
    <w:p w:rsidR="00103397" w:rsidRDefault="00103397" w:rsidP="00103397">
      <w:pPr>
        <w:pStyle w:val="ListParagraph"/>
        <w:numPr>
          <w:ilvl w:val="0"/>
          <w:numId w:val="53"/>
        </w:numPr>
        <w:overflowPunct/>
        <w:textAlignment w:val="auto"/>
        <w:rPr>
          <w:rFonts w:asciiTheme="minorHAnsi" w:eastAsia="Calibri" w:hAnsiTheme="minorHAnsi" w:cs="Calibri-Bold"/>
          <w:b/>
          <w:bCs/>
          <w:i/>
          <w:color w:val="000000"/>
          <w:szCs w:val="24"/>
        </w:rPr>
      </w:pPr>
      <w:r w:rsidRPr="00103397">
        <w:rPr>
          <w:rFonts w:asciiTheme="minorHAnsi" w:eastAsia="Calibri" w:hAnsiTheme="minorHAnsi" w:cs="Calibri-Bold"/>
          <w:b/>
          <w:bCs/>
          <w:i/>
          <w:color w:val="000000"/>
          <w:szCs w:val="24"/>
        </w:rPr>
        <w:t>Constitutional changes and effects on relationships</w:t>
      </w:r>
    </w:p>
    <w:p w:rsidR="004074C2" w:rsidRPr="00103397" w:rsidRDefault="004074C2" w:rsidP="004074C2">
      <w:pPr>
        <w:pStyle w:val="ListParagraph"/>
        <w:overflowPunct/>
        <w:textAlignment w:val="auto"/>
        <w:rPr>
          <w:rFonts w:asciiTheme="minorHAnsi" w:eastAsia="Calibri" w:hAnsiTheme="minorHAnsi" w:cs="Calibri-Bold"/>
          <w:b/>
          <w:bCs/>
          <w:i/>
          <w:color w:val="000000"/>
          <w:szCs w:val="24"/>
        </w:rPr>
      </w:pPr>
    </w:p>
    <w:p w:rsidR="00103397" w:rsidRPr="00103397" w:rsidRDefault="00103397" w:rsidP="00103397"/>
    <w:p w:rsidR="003062FD" w:rsidRPr="00103397" w:rsidRDefault="00E24D34" w:rsidP="003062FD">
      <w:pPr>
        <w:pBdr>
          <w:top w:val="single" w:sz="4" w:space="1" w:color="auto"/>
          <w:left w:val="single" w:sz="4" w:space="4" w:color="auto"/>
          <w:bottom w:val="single" w:sz="4" w:space="1" w:color="auto"/>
          <w:right w:val="single" w:sz="4" w:space="4" w:color="auto"/>
        </w:pBdr>
        <w:shd w:val="clear" w:color="auto" w:fill="D9D9D9" w:themeFill="background1" w:themeFillShade="D9"/>
        <w:overflowPunct/>
        <w:textAlignment w:val="auto"/>
        <w:rPr>
          <w:rFonts w:ascii="Calibri-Bold" w:eastAsia="Calibri" w:hAnsi="Calibri-Bold" w:cs="Arial"/>
          <w:b/>
          <w:bCs/>
          <w:color w:val="000000"/>
          <w:szCs w:val="24"/>
        </w:rPr>
      </w:pPr>
      <w:r>
        <w:rPr>
          <w:i/>
          <w:noProof/>
          <w:lang w:eastAsia="en-GB"/>
        </w:rPr>
        <w:drawing>
          <wp:anchor distT="0" distB="0" distL="114300" distR="114300" simplePos="0" relativeHeight="251685376" behindDoc="0" locked="0" layoutInCell="1" allowOverlap="1" wp14:anchorId="68291DC2" wp14:editId="0C6779F7">
            <wp:simplePos x="0" y="0"/>
            <wp:positionH relativeFrom="column">
              <wp:posOffset>5181600</wp:posOffset>
            </wp:positionH>
            <wp:positionV relativeFrom="paragraph">
              <wp:posOffset>1905</wp:posOffset>
            </wp:positionV>
            <wp:extent cx="1535430" cy="1113790"/>
            <wp:effectExtent l="19050" t="19050" r="26670" b="1016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3" cstate="print"/>
                    <a:srcRect l="1" r="1"/>
                    <a:stretch/>
                  </pic:blipFill>
                  <pic:spPr bwMode="auto">
                    <a:xfrm>
                      <a:off x="0" y="0"/>
                      <a:ext cx="1535430" cy="1113790"/>
                    </a:xfrm>
                    <a:prstGeom prst="rect">
                      <a:avLst/>
                    </a:prstGeom>
                    <a:ln w="127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62FD">
        <w:rPr>
          <w:rFonts w:ascii="Calibri-Bold" w:hAnsi="Calibri-Bold" w:cs="Calibri-Bold"/>
          <w:b/>
          <w:bCs/>
          <w:color w:val="000000"/>
          <w:szCs w:val="24"/>
        </w:rPr>
        <w:t xml:space="preserve">Unit 2: Outline </w:t>
      </w:r>
      <w:r w:rsidR="003062FD">
        <w:rPr>
          <w:rFonts w:ascii="Calibri-Bold" w:eastAsia="Calibri" w:hAnsi="Calibri-Bold" w:cs="Arial"/>
          <w:b/>
          <w:bCs/>
          <w:color w:val="000000"/>
          <w:szCs w:val="24"/>
        </w:rPr>
        <w:t>Study – International Relations</w:t>
      </w:r>
      <w:r w:rsidR="003062FD" w:rsidRPr="00103397">
        <w:rPr>
          <w:rFonts w:ascii="Calibri-Bold" w:eastAsia="Calibri" w:hAnsi="Calibri-Bold" w:cs="Arial"/>
          <w:b/>
          <w:bCs/>
          <w:color w:val="000000"/>
          <w:szCs w:val="24"/>
        </w:rPr>
        <w:t>, 19</w:t>
      </w:r>
      <w:r w:rsidR="003062FD">
        <w:rPr>
          <w:rFonts w:ascii="Calibri-Bold" w:eastAsia="Calibri" w:hAnsi="Calibri-Bold" w:cs="Arial"/>
          <w:b/>
          <w:bCs/>
          <w:color w:val="000000"/>
          <w:szCs w:val="24"/>
        </w:rPr>
        <w:t>45</w:t>
      </w:r>
      <w:r w:rsidR="003062FD" w:rsidRPr="00103397">
        <w:rPr>
          <w:rFonts w:ascii="Calibri-Bold" w:eastAsia="Calibri" w:hAnsi="Calibri-Bold" w:cs="Arial"/>
          <w:b/>
          <w:bCs/>
          <w:color w:val="000000"/>
          <w:szCs w:val="24"/>
        </w:rPr>
        <w:t>–</w:t>
      </w:r>
      <w:r w:rsidR="003062FD">
        <w:rPr>
          <w:rFonts w:ascii="Calibri-Bold" w:eastAsia="Calibri" w:hAnsi="Calibri-Bold" w:cs="Arial"/>
          <w:b/>
          <w:bCs/>
          <w:color w:val="000000"/>
          <w:szCs w:val="24"/>
        </w:rPr>
        <w:t>2003</w:t>
      </w:r>
      <w:r w:rsidR="003062FD" w:rsidRPr="003062FD">
        <w:rPr>
          <w:rFonts w:ascii="Calibri-Bold" w:eastAsia="Calibri" w:hAnsi="Calibri-Bold" w:cs="Arial"/>
          <w:b/>
          <w:bCs/>
          <w:color w:val="000000"/>
          <w:szCs w:val="24"/>
        </w:rPr>
        <w:t xml:space="preserve"> </w:t>
      </w:r>
      <w:r w:rsidR="009942A4">
        <w:rPr>
          <w:rFonts w:ascii="Calibri-Bold" w:eastAsia="Calibri" w:hAnsi="Calibri-Bold" w:cs="Arial"/>
          <w:b/>
          <w:bCs/>
          <w:color w:val="000000"/>
          <w:szCs w:val="24"/>
        </w:rPr>
        <w:t xml:space="preserve">         </w:t>
      </w:r>
      <w:r w:rsidR="009942A4" w:rsidRPr="009942A4">
        <w:rPr>
          <w:rFonts w:ascii="Calibri-Bold" w:eastAsia="Calibri" w:hAnsi="Calibri-Bold" w:cs="Arial"/>
          <w:b/>
          <w:bCs/>
          <w:color w:val="000000"/>
          <w:sz w:val="20"/>
        </w:rPr>
        <w:t xml:space="preserve"> (40%)</w:t>
      </w:r>
    </w:p>
    <w:p w:rsidR="003062FD" w:rsidRPr="00F531AB" w:rsidRDefault="003062FD" w:rsidP="004074C2">
      <w:pPr>
        <w:overflowPunct/>
        <w:ind w:right="2381"/>
        <w:textAlignment w:val="auto"/>
        <w:rPr>
          <w:rFonts w:ascii="Calibri" w:eastAsia="Calibri" w:hAnsi="Calibri" w:cs="Calibri"/>
          <w:color w:val="000000"/>
          <w:szCs w:val="24"/>
        </w:rPr>
      </w:pPr>
      <w:r>
        <w:rPr>
          <w:rFonts w:ascii="Calibri" w:hAnsi="Calibri" w:cs="Calibri"/>
          <w:color w:val="000000"/>
          <w:szCs w:val="24"/>
        </w:rPr>
        <w:t xml:space="preserve">In Year 12 students focus on the significant events and developments associated with the Cold War and the new ‘war on terror’. Students learn about how and why conflict occurred, attempts at resolving tensions and how international relations have been affected by the Cold War and the ‘war on terror’. </w:t>
      </w:r>
      <w:r w:rsidRPr="00103397">
        <w:rPr>
          <w:rFonts w:asciiTheme="minorHAnsi" w:hAnsiTheme="minorHAnsi"/>
          <w:szCs w:val="24"/>
        </w:rPr>
        <w:t>Areas covered include</w:t>
      </w:r>
      <w:r>
        <w:rPr>
          <w:rFonts w:asciiTheme="minorHAnsi" w:hAnsiTheme="minorHAnsi"/>
          <w:szCs w:val="24"/>
        </w:rPr>
        <w:t>:</w:t>
      </w:r>
    </w:p>
    <w:p w:rsidR="003062FD" w:rsidRPr="00F531AB" w:rsidRDefault="003062FD" w:rsidP="003062FD"/>
    <w:p w:rsidR="003062FD" w:rsidRPr="009942A4" w:rsidRDefault="003062FD" w:rsidP="003062FD">
      <w:pPr>
        <w:rPr>
          <w:rFonts w:ascii="Calibri-Bold" w:hAnsi="Calibri-Bold" w:cs="Calibri-Bold"/>
          <w:b/>
          <w:bCs/>
          <w:i/>
          <w:color w:val="000000"/>
          <w:sz w:val="22"/>
          <w:szCs w:val="22"/>
        </w:rPr>
      </w:pPr>
      <w:r w:rsidRPr="009942A4">
        <w:rPr>
          <w:rFonts w:ascii="Calibri-Bold" w:hAnsi="Calibri-Bold" w:cs="Calibri-Bold"/>
          <w:b/>
          <w:bCs/>
          <w:i/>
          <w:color w:val="000000"/>
          <w:sz w:val="22"/>
          <w:szCs w:val="22"/>
        </w:rPr>
        <w:t>Co-operation ends and the Cold War begins</w:t>
      </w:r>
    </w:p>
    <w:p w:rsidR="003062FD" w:rsidRPr="009942A4" w:rsidRDefault="003062FD" w:rsidP="003062FD">
      <w:pPr>
        <w:rPr>
          <w:rFonts w:ascii="Calibri" w:hAnsi="Calibri" w:cs="Calibri"/>
          <w:color w:val="000000"/>
          <w:sz w:val="22"/>
          <w:szCs w:val="22"/>
        </w:rPr>
      </w:pPr>
      <w:r w:rsidRPr="009942A4">
        <w:rPr>
          <w:rFonts w:ascii="SymbolMT" w:hAnsi="SymbolMT" w:cs="SymbolMT"/>
          <w:color w:val="000000"/>
          <w:sz w:val="22"/>
          <w:szCs w:val="22"/>
        </w:rPr>
        <w:t xml:space="preserve">• </w:t>
      </w:r>
      <w:r w:rsidRPr="009942A4">
        <w:rPr>
          <w:rFonts w:ascii="Calibri" w:hAnsi="Calibri" w:cs="Calibri"/>
          <w:color w:val="000000"/>
          <w:sz w:val="22"/>
          <w:szCs w:val="22"/>
        </w:rPr>
        <w:t>Breakdown of the wartime alliance between the USA and USSR in 1945:</w:t>
      </w:r>
    </w:p>
    <w:p w:rsidR="003062FD" w:rsidRPr="009942A4" w:rsidRDefault="003062FD" w:rsidP="003062FD">
      <w:pPr>
        <w:rPr>
          <w:rFonts w:ascii="Calibri-Bold" w:hAnsi="Calibri-Bold" w:cs="Calibri-Bold"/>
          <w:b/>
          <w:bCs/>
          <w:i/>
          <w:color w:val="000000"/>
          <w:sz w:val="22"/>
          <w:szCs w:val="22"/>
        </w:rPr>
      </w:pPr>
      <w:r w:rsidRPr="009942A4">
        <w:rPr>
          <w:rFonts w:ascii="Calibri-Bold" w:hAnsi="Calibri-Bold" w:cs="Calibri-Bold"/>
          <w:b/>
          <w:bCs/>
          <w:i/>
          <w:color w:val="000000"/>
          <w:sz w:val="22"/>
          <w:szCs w:val="22"/>
        </w:rPr>
        <w:t>Emerging superpower rivalry and its consequences</w:t>
      </w:r>
      <w:proofErr w:type="gramStart"/>
      <w:r w:rsidRPr="009942A4">
        <w:rPr>
          <w:rFonts w:ascii="Calibri-Bold" w:hAnsi="Calibri-Bold" w:cs="Calibri-Bold"/>
          <w:b/>
          <w:bCs/>
          <w:i/>
          <w:color w:val="000000"/>
          <w:sz w:val="22"/>
          <w:szCs w:val="22"/>
        </w:rPr>
        <w:t>,1945</w:t>
      </w:r>
      <w:proofErr w:type="gramEnd"/>
      <w:r w:rsidRPr="009942A4">
        <w:rPr>
          <w:rFonts w:ascii="Calibri-Bold" w:hAnsi="Calibri-Bold" w:cs="Calibri-Bold"/>
          <w:b/>
          <w:bCs/>
          <w:i/>
          <w:color w:val="000000"/>
          <w:sz w:val="22"/>
          <w:szCs w:val="22"/>
        </w:rPr>
        <w:t>–49</w:t>
      </w:r>
    </w:p>
    <w:p w:rsidR="003062FD" w:rsidRPr="009942A4" w:rsidRDefault="003062FD" w:rsidP="003062FD">
      <w:pPr>
        <w:rPr>
          <w:rFonts w:ascii="Calibri" w:hAnsi="Calibri" w:cs="Calibri"/>
          <w:color w:val="000000"/>
          <w:sz w:val="22"/>
          <w:szCs w:val="22"/>
        </w:rPr>
      </w:pPr>
      <w:r w:rsidRPr="009942A4">
        <w:rPr>
          <w:rFonts w:ascii="SymbolMT" w:hAnsi="SymbolMT" w:cs="SymbolMT"/>
          <w:color w:val="000000"/>
          <w:sz w:val="22"/>
          <w:szCs w:val="22"/>
        </w:rPr>
        <w:t xml:space="preserve">• </w:t>
      </w:r>
      <w:r w:rsidRPr="009942A4">
        <w:rPr>
          <w:rFonts w:ascii="Calibri" w:hAnsi="Calibri" w:cs="Calibri"/>
          <w:color w:val="000000"/>
          <w:sz w:val="22"/>
          <w:szCs w:val="22"/>
        </w:rPr>
        <w:t>The Soviet takeover of Eastern Europe</w:t>
      </w:r>
    </w:p>
    <w:p w:rsidR="003062FD" w:rsidRPr="009942A4" w:rsidRDefault="003062FD" w:rsidP="003062FD">
      <w:pPr>
        <w:rPr>
          <w:rFonts w:ascii="Calibri-Bold" w:hAnsi="Calibri-Bold" w:cs="Calibri-Bold"/>
          <w:b/>
          <w:bCs/>
          <w:i/>
          <w:color w:val="000000"/>
          <w:sz w:val="22"/>
          <w:szCs w:val="22"/>
        </w:rPr>
      </w:pPr>
      <w:r w:rsidRPr="009942A4">
        <w:rPr>
          <w:rFonts w:ascii="Calibri-Bold" w:hAnsi="Calibri-Bold" w:cs="Calibri-Bold"/>
          <w:b/>
          <w:bCs/>
          <w:i/>
          <w:color w:val="000000"/>
          <w:sz w:val="22"/>
          <w:szCs w:val="22"/>
        </w:rPr>
        <w:t>Flashpoints in Europe and the impact on international relations</w:t>
      </w:r>
    </w:p>
    <w:p w:rsidR="003062FD" w:rsidRPr="009942A4" w:rsidRDefault="003062FD" w:rsidP="003062FD">
      <w:pPr>
        <w:rPr>
          <w:rFonts w:ascii="Calibri" w:hAnsi="Calibri" w:cs="Calibri"/>
          <w:color w:val="000000"/>
          <w:sz w:val="22"/>
          <w:szCs w:val="22"/>
        </w:rPr>
      </w:pPr>
      <w:r w:rsidRPr="009942A4">
        <w:rPr>
          <w:rFonts w:ascii="SymbolMT" w:hAnsi="SymbolMT" w:cs="SymbolMT"/>
          <w:color w:val="000000"/>
          <w:sz w:val="22"/>
          <w:szCs w:val="22"/>
        </w:rPr>
        <w:t xml:space="preserve">• </w:t>
      </w:r>
      <w:r w:rsidRPr="009942A4">
        <w:rPr>
          <w:rFonts w:ascii="Calibri" w:hAnsi="Calibri" w:cs="Calibri"/>
          <w:color w:val="000000"/>
          <w:sz w:val="22"/>
          <w:szCs w:val="22"/>
        </w:rPr>
        <w:t>The actions of the USSR in Eastern Europe and the impact on international relations:</w:t>
      </w:r>
      <w:r w:rsidRPr="009942A4">
        <w:rPr>
          <w:noProof/>
          <w:sz w:val="22"/>
          <w:szCs w:val="22"/>
          <w:lang w:eastAsia="en-GB"/>
        </w:rPr>
        <w:t xml:space="preserve"> </w:t>
      </w:r>
    </w:p>
    <w:p w:rsidR="003062FD" w:rsidRPr="009942A4" w:rsidRDefault="003062FD" w:rsidP="003062FD">
      <w:pPr>
        <w:rPr>
          <w:rFonts w:ascii="Calibri-Bold" w:hAnsi="Calibri-Bold" w:cs="Calibri-Bold"/>
          <w:b/>
          <w:bCs/>
          <w:i/>
          <w:color w:val="000000"/>
          <w:sz w:val="22"/>
          <w:szCs w:val="22"/>
        </w:rPr>
      </w:pPr>
      <w:r w:rsidRPr="009942A4">
        <w:rPr>
          <w:rFonts w:ascii="Calibri-Bold" w:hAnsi="Calibri-Bold" w:cs="Calibri-Bold"/>
          <w:b/>
          <w:bCs/>
          <w:i/>
          <w:color w:val="000000"/>
          <w:sz w:val="22"/>
          <w:szCs w:val="22"/>
        </w:rPr>
        <w:t>Flashpoints outside Europe and the impact on international relations</w:t>
      </w:r>
    </w:p>
    <w:p w:rsidR="003062FD" w:rsidRPr="009942A4" w:rsidRDefault="003062FD" w:rsidP="003062FD">
      <w:pPr>
        <w:rPr>
          <w:rFonts w:ascii="Calibri" w:hAnsi="Calibri" w:cs="Calibri"/>
          <w:color w:val="000000"/>
          <w:sz w:val="22"/>
          <w:szCs w:val="22"/>
        </w:rPr>
      </w:pPr>
      <w:r w:rsidRPr="009942A4">
        <w:rPr>
          <w:rFonts w:ascii="SymbolMT" w:hAnsi="SymbolMT" w:cs="SymbolMT"/>
          <w:color w:val="000000"/>
          <w:sz w:val="22"/>
          <w:szCs w:val="22"/>
        </w:rPr>
        <w:t xml:space="preserve">• </w:t>
      </w:r>
      <w:r w:rsidRPr="009942A4">
        <w:rPr>
          <w:rFonts w:ascii="Calibri" w:hAnsi="Calibri" w:cs="Calibri"/>
          <w:color w:val="000000"/>
          <w:sz w:val="22"/>
          <w:szCs w:val="22"/>
        </w:rPr>
        <w:t>The actions of the USA and USSR outside Europe and the impact on international relations including:</w:t>
      </w:r>
    </w:p>
    <w:p w:rsidR="003062FD" w:rsidRPr="009942A4" w:rsidRDefault="00E24D34" w:rsidP="003062FD">
      <w:pPr>
        <w:pStyle w:val="ListParagraph"/>
        <w:numPr>
          <w:ilvl w:val="0"/>
          <w:numId w:val="54"/>
        </w:numPr>
        <w:rPr>
          <w:rFonts w:ascii="Calibri" w:hAnsi="Calibri" w:cs="Calibri"/>
          <w:color w:val="000000"/>
          <w:sz w:val="22"/>
          <w:szCs w:val="22"/>
        </w:rPr>
      </w:pPr>
      <w:r w:rsidRPr="009942A4">
        <w:rPr>
          <w:noProof/>
          <w:sz w:val="22"/>
          <w:szCs w:val="22"/>
          <w:lang w:eastAsia="en-GB"/>
        </w:rPr>
        <w:drawing>
          <wp:anchor distT="0" distB="0" distL="114300" distR="114300" simplePos="0" relativeHeight="251683328" behindDoc="0" locked="0" layoutInCell="1" allowOverlap="1" wp14:anchorId="31C95275" wp14:editId="136D1F15">
            <wp:simplePos x="0" y="0"/>
            <wp:positionH relativeFrom="column">
              <wp:posOffset>4138295</wp:posOffset>
            </wp:positionH>
            <wp:positionV relativeFrom="paragraph">
              <wp:posOffset>42545</wp:posOffset>
            </wp:positionV>
            <wp:extent cx="1711960" cy="990600"/>
            <wp:effectExtent l="0" t="0" r="254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a cartoon.jpg"/>
                    <pic:cNvPicPr/>
                  </pic:nvPicPr>
                  <pic:blipFill>
                    <a:blip r:embed="rId14">
                      <a:extLst>
                        <a:ext uri="{28A0092B-C50C-407E-A947-70E740481C1C}">
                          <a14:useLocalDpi xmlns:a14="http://schemas.microsoft.com/office/drawing/2010/main" val="0"/>
                        </a:ext>
                      </a:extLst>
                    </a:blip>
                    <a:stretch>
                      <a:fillRect/>
                    </a:stretch>
                  </pic:blipFill>
                  <pic:spPr>
                    <a:xfrm>
                      <a:off x="0" y="0"/>
                      <a:ext cx="1711960" cy="990600"/>
                    </a:xfrm>
                    <a:prstGeom prst="rect">
                      <a:avLst/>
                    </a:prstGeom>
                  </pic:spPr>
                </pic:pic>
              </a:graphicData>
            </a:graphic>
            <wp14:sizeRelH relativeFrom="page">
              <wp14:pctWidth>0</wp14:pctWidth>
            </wp14:sizeRelH>
            <wp14:sizeRelV relativeFrom="page">
              <wp14:pctHeight>0</wp14:pctHeight>
            </wp14:sizeRelV>
          </wp:anchor>
        </w:drawing>
      </w:r>
      <w:r w:rsidR="003062FD" w:rsidRPr="009942A4">
        <w:rPr>
          <w:rFonts w:ascii="Calibri" w:hAnsi="Calibri" w:cs="Calibri"/>
          <w:color w:val="000000"/>
          <w:sz w:val="22"/>
          <w:szCs w:val="22"/>
        </w:rPr>
        <w:t>The Korean War, 1950–53</w:t>
      </w:r>
    </w:p>
    <w:p w:rsidR="003062FD" w:rsidRPr="009942A4" w:rsidRDefault="003062FD" w:rsidP="003062FD">
      <w:pPr>
        <w:pStyle w:val="ListParagraph"/>
        <w:numPr>
          <w:ilvl w:val="0"/>
          <w:numId w:val="54"/>
        </w:numPr>
        <w:rPr>
          <w:rFonts w:ascii="Calibri" w:hAnsi="Calibri" w:cs="Calibri"/>
          <w:color w:val="000000"/>
          <w:sz w:val="22"/>
          <w:szCs w:val="22"/>
        </w:rPr>
      </w:pPr>
      <w:r w:rsidRPr="009942A4">
        <w:rPr>
          <w:rFonts w:ascii="Calibri" w:hAnsi="Calibri" w:cs="Calibri"/>
          <w:color w:val="000000"/>
          <w:sz w:val="22"/>
          <w:szCs w:val="22"/>
        </w:rPr>
        <w:t xml:space="preserve">Conflict in Vietnam, </w:t>
      </w:r>
      <w:r w:rsidRPr="009942A4">
        <w:rPr>
          <w:rFonts w:ascii="Calibri" w:hAnsi="Calibri" w:cs="Calibri"/>
          <w:color w:val="000000"/>
          <w:sz w:val="22"/>
          <w:szCs w:val="22"/>
        </w:rPr>
        <w:tab/>
      </w:r>
      <w:r w:rsidRPr="009942A4">
        <w:rPr>
          <w:rFonts w:ascii="Calibri" w:hAnsi="Calibri" w:cs="Calibri"/>
          <w:color w:val="000000"/>
          <w:sz w:val="22"/>
          <w:szCs w:val="22"/>
        </w:rPr>
        <w:tab/>
      </w:r>
      <w:r w:rsidRPr="009942A4">
        <w:rPr>
          <w:rFonts w:ascii="Calibri" w:hAnsi="Calibri" w:cs="Calibri"/>
          <w:color w:val="000000"/>
          <w:sz w:val="22"/>
          <w:szCs w:val="22"/>
        </w:rPr>
        <w:tab/>
      </w:r>
    </w:p>
    <w:p w:rsidR="003062FD" w:rsidRPr="009942A4" w:rsidRDefault="003062FD" w:rsidP="003062FD">
      <w:pPr>
        <w:pStyle w:val="ListParagraph"/>
        <w:numPr>
          <w:ilvl w:val="0"/>
          <w:numId w:val="54"/>
        </w:numPr>
        <w:rPr>
          <w:rFonts w:ascii="Calibri" w:hAnsi="Calibri" w:cs="Calibri"/>
          <w:color w:val="000000"/>
          <w:sz w:val="22"/>
          <w:szCs w:val="22"/>
        </w:rPr>
      </w:pPr>
      <w:r w:rsidRPr="009942A4">
        <w:rPr>
          <w:rFonts w:ascii="Calibri" w:hAnsi="Calibri" w:cs="Calibri"/>
          <w:color w:val="000000"/>
          <w:sz w:val="22"/>
          <w:szCs w:val="22"/>
        </w:rPr>
        <w:t xml:space="preserve">The role of China </w:t>
      </w:r>
    </w:p>
    <w:p w:rsidR="003062FD" w:rsidRPr="009942A4" w:rsidRDefault="003062FD" w:rsidP="003062FD">
      <w:pPr>
        <w:pStyle w:val="ListParagraph"/>
        <w:numPr>
          <w:ilvl w:val="0"/>
          <w:numId w:val="54"/>
        </w:numPr>
        <w:rPr>
          <w:rFonts w:ascii="Calibri" w:hAnsi="Calibri" w:cs="Calibri"/>
          <w:color w:val="000000"/>
          <w:sz w:val="22"/>
          <w:szCs w:val="22"/>
        </w:rPr>
      </w:pPr>
      <w:r w:rsidRPr="009942A4">
        <w:rPr>
          <w:rFonts w:ascii="Calibri" w:hAnsi="Calibri" w:cs="Calibri"/>
          <w:color w:val="000000"/>
          <w:sz w:val="22"/>
          <w:szCs w:val="22"/>
        </w:rPr>
        <w:t>The Cuban Missile Crisis, 1959–62</w:t>
      </w:r>
    </w:p>
    <w:p w:rsidR="003062FD" w:rsidRPr="008A6380" w:rsidRDefault="003062FD" w:rsidP="003062FD">
      <w:pPr>
        <w:pStyle w:val="ListParagraph"/>
        <w:numPr>
          <w:ilvl w:val="0"/>
          <w:numId w:val="54"/>
        </w:numPr>
        <w:rPr>
          <w:rFonts w:ascii="Calibri" w:hAnsi="Calibri" w:cs="Calibri"/>
          <w:color w:val="000000"/>
          <w:sz w:val="22"/>
          <w:szCs w:val="22"/>
        </w:rPr>
      </w:pPr>
      <w:r w:rsidRPr="009942A4">
        <w:rPr>
          <w:rFonts w:ascii="Calibri" w:hAnsi="Calibri" w:cs="Calibri"/>
          <w:color w:val="000000"/>
          <w:sz w:val="22"/>
          <w:szCs w:val="22"/>
        </w:rPr>
        <w:t>The Soviet war in Afghanistan, 1979–89</w:t>
      </w:r>
    </w:p>
    <w:p w:rsidR="003062FD" w:rsidRPr="009942A4" w:rsidRDefault="003062FD" w:rsidP="003062FD">
      <w:pPr>
        <w:rPr>
          <w:rFonts w:ascii="Calibri-Bold" w:hAnsi="Calibri-Bold" w:cs="Calibri-Bold"/>
          <w:b/>
          <w:bCs/>
          <w:i/>
          <w:color w:val="000000"/>
          <w:sz w:val="22"/>
          <w:szCs w:val="22"/>
        </w:rPr>
      </w:pPr>
      <w:r w:rsidRPr="009942A4">
        <w:rPr>
          <w:rFonts w:ascii="Calibri-Bold" w:hAnsi="Calibri-Bold" w:cs="Calibri-Bold"/>
          <w:b/>
          <w:bCs/>
          <w:i/>
          <w:color w:val="000000"/>
          <w:sz w:val="22"/>
          <w:szCs w:val="22"/>
        </w:rPr>
        <w:t>The end of the Cold War, 1985–91</w:t>
      </w:r>
    </w:p>
    <w:p w:rsidR="003062FD" w:rsidRPr="009942A4" w:rsidRDefault="003062FD" w:rsidP="003062FD">
      <w:pPr>
        <w:rPr>
          <w:rFonts w:ascii="Calibri" w:hAnsi="Calibri" w:cs="Calibri"/>
          <w:color w:val="000000"/>
          <w:sz w:val="22"/>
          <w:szCs w:val="22"/>
        </w:rPr>
      </w:pPr>
      <w:r w:rsidRPr="009942A4">
        <w:rPr>
          <w:rFonts w:ascii="SymbolMT" w:hAnsi="SymbolMT" w:cs="SymbolMT"/>
          <w:color w:val="000000"/>
          <w:sz w:val="22"/>
          <w:szCs w:val="22"/>
        </w:rPr>
        <w:t xml:space="preserve">• </w:t>
      </w:r>
      <w:r w:rsidRPr="009942A4">
        <w:rPr>
          <w:rFonts w:ascii="Calibri" w:hAnsi="Calibri" w:cs="Calibri"/>
          <w:color w:val="000000"/>
          <w:sz w:val="22"/>
          <w:szCs w:val="22"/>
        </w:rPr>
        <w:t>The actions of the USSR and USA in Europe and the impact on international relations:</w:t>
      </w:r>
    </w:p>
    <w:p w:rsidR="003062FD" w:rsidRPr="009942A4" w:rsidRDefault="003062FD" w:rsidP="003062FD">
      <w:pPr>
        <w:pStyle w:val="ListParagraph"/>
        <w:numPr>
          <w:ilvl w:val="0"/>
          <w:numId w:val="55"/>
        </w:numPr>
        <w:rPr>
          <w:rFonts w:ascii="Calibri-Italic" w:hAnsi="Calibri-Italic" w:cs="Calibri-Italic"/>
          <w:i/>
          <w:iCs/>
          <w:color w:val="000000"/>
          <w:sz w:val="22"/>
          <w:szCs w:val="22"/>
        </w:rPr>
      </w:pPr>
      <w:r w:rsidRPr="009942A4">
        <w:rPr>
          <w:rFonts w:ascii="Calibri" w:hAnsi="Calibri" w:cs="Calibri"/>
          <w:color w:val="000000"/>
          <w:sz w:val="22"/>
          <w:szCs w:val="22"/>
        </w:rPr>
        <w:t>The policies of Gorbachev and the role of President Reagan</w:t>
      </w:r>
    </w:p>
    <w:p w:rsidR="00E24D34" w:rsidRPr="008A6380" w:rsidRDefault="003062FD" w:rsidP="003062FD">
      <w:pPr>
        <w:pStyle w:val="ListParagraph"/>
        <w:numPr>
          <w:ilvl w:val="0"/>
          <w:numId w:val="55"/>
        </w:numPr>
        <w:rPr>
          <w:rFonts w:ascii="Calibri" w:hAnsi="Calibri" w:cs="Calibri"/>
          <w:color w:val="000000"/>
          <w:sz w:val="22"/>
          <w:szCs w:val="22"/>
        </w:rPr>
      </w:pPr>
      <w:r w:rsidRPr="009942A4">
        <w:rPr>
          <w:rFonts w:ascii="Calibri" w:hAnsi="Calibri" w:cs="Calibri"/>
          <w:color w:val="000000"/>
          <w:sz w:val="22"/>
          <w:szCs w:val="22"/>
        </w:rPr>
        <w:t xml:space="preserve">The collapse of communism in Eastern Europe and the ‘end’ of the Cold War </w:t>
      </w:r>
    </w:p>
    <w:p w:rsidR="003062FD" w:rsidRPr="009942A4" w:rsidRDefault="003062FD" w:rsidP="003062FD">
      <w:pPr>
        <w:rPr>
          <w:rFonts w:ascii="Calibri-Bold" w:hAnsi="Calibri-Bold" w:cs="Calibri-Bold"/>
          <w:b/>
          <w:bCs/>
          <w:i/>
          <w:color w:val="000000"/>
          <w:sz w:val="22"/>
          <w:szCs w:val="22"/>
        </w:rPr>
      </w:pPr>
      <w:r w:rsidRPr="009942A4">
        <w:rPr>
          <w:rFonts w:ascii="Calibri-Bold" w:hAnsi="Calibri-Bold" w:cs="Calibri-Bold"/>
          <w:b/>
          <w:bCs/>
          <w:i/>
          <w:color w:val="000000"/>
          <w:sz w:val="22"/>
          <w:szCs w:val="22"/>
        </w:rPr>
        <w:t>New tensions emerge, 1991–2003</w:t>
      </w:r>
    </w:p>
    <w:p w:rsidR="003062FD" w:rsidRPr="009942A4" w:rsidRDefault="003062FD" w:rsidP="003062FD">
      <w:pPr>
        <w:rPr>
          <w:rFonts w:ascii="Calibri" w:hAnsi="Calibri" w:cs="Calibri"/>
          <w:color w:val="000000"/>
          <w:sz w:val="22"/>
          <w:szCs w:val="22"/>
        </w:rPr>
      </w:pPr>
      <w:r w:rsidRPr="009942A4">
        <w:rPr>
          <w:rFonts w:ascii="SymbolMT" w:hAnsi="SymbolMT" w:cs="SymbolMT"/>
          <w:color w:val="000000"/>
          <w:sz w:val="22"/>
          <w:szCs w:val="22"/>
        </w:rPr>
        <w:t xml:space="preserve">• </w:t>
      </w:r>
      <w:r w:rsidRPr="009942A4">
        <w:rPr>
          <w:rFonts w:ascii="Calibri" w:hAnsi="Calibri" w:cs="Calibri"/>
          <w:color w:val="000000"/>
          <w:sz w:val="22"/>
          <w:szCs w:val="22"/>
        </w:rPr>
        <w:t>The new age of conflict, the ‘war on terror’ and the impact on international relations:</w:t>
      </w:r>
    </w:p>
    <w:p w:rsidR="003062FD" w:rsidRPr="009942A4" w:rsidRDefault="003062FD" w:rsidP="003062FD">
      <w:pPr>
        <w:pStyle w:val="ListParagraph"/>
        <w:numPr>
          <w:ilvl w:val="0"/>
          <w:numId w:val="56"/>
        </w:numPr>
        <w:rPr>
          <w:rFonts w:ascii="Calibri" w:hAnsi="Calibri" w:cs="Calibri"/>
          <w:color w:val="000000"/>
          <w:sz w:val="22"/>
          <w:szCs w:val="22"/>
        </w:rPr>
      </w:pPr>
      <w:r w:rsidRPr="009942A4">
        <w:rPr>
          <w:rFonts w:ascii="Calibri" w:hAnsi="Calibri" w:cs="Calibri"/>
          <w:color w:val="000000"/>
          <w:sz w:val="22"/>
          <w:szCs w:val="22"/>
        </w:rPr>
        <w:t>The rise of the Taliban and the origins of Al-Qaeda</w:t>
      </w:r>
    </w:p>
    <w:p w:rsidR="003062FD" w:rsidRPr="009942A4" w:rsidRDefault="003062FD" w:rsidP="003062FD">
      <w:pPr>
        <w:pStyle w:val="ListParagraph"/>
        <w:numPr>
          <w:ilvl w:val="0"/>
          <w:numId w:val="56"/>
        </w:numPr>
        <w:rPr>
          <w:rFonts w:ascii="Calibri" w:hAnsi="Calibri" w:cs="Calibri"/>
          <w:color w:val="000000"/>
          <w:sz w:val="22"/>
          <w:szCs w:val="22"/>
        </w:rPr>
      </w:pPr>
      <w:r w:rsidRPr="009942A4">
        <w:rPr>
          <w:rFonts w:ascii="Calibri" w:hAnsi="Calibri" w:cs="Calibri"/>
          <w:color w:val="000000"/>
          <w:sz w:val="22"/>
          <w:szCs w:val="22"/>
        </w:rPr>
        <w:t>Reasons for the invasion of Iraq, 2003, the downfall of Saddam Hussein and the impact of the Iraq War on international relations</w:t>
      </w:r>
    </w:p>
    <w:p w:rsidR="0058561A" w:rsidRDefault="0058561A" w:rsidP="0058561A">
      <w:pPr>
        <w:ind w:left="720"/>
        <w:rPr>
          <w:rFonts w:ascii="Calibri" w:hAnsi="Calibri" w:cs="Calibri"/>
          <w:color w:val="000000"/>
          <w:szCs w:val="24"/>
        </w:rPr>
      </w:pPr>
    </w:p>
    <w:p w:rsidR="00BA14AD" w:rsidRDefault="0058561A" w:rsidP="00BA14AD">
      <w:pPr>
        <w:rPr>
          <w:rFonts w:asciiTheme="minorHAnsi" w:hAnsiTheme="minorHAnsi"/>
          <w:szCs w:val="24"/>
        </w:rPr>
      </w:pPr>
      <w:r w:rsidRPr="0058561A">
        <w:rPr>
          <w:rFonts w:ascii="Calibri" w:hAnsi="Calibri" w:cs="Calibri"/>
          <w:color w:val="000000"/>
          <w:szCs w:val="24"/>
        </w:rPr>
        <w:t xml:space="preserve">In GCSE History, candidates </w:t>
      </w:r>
      <w:r>
        <w:rPr>
          <w:rFonts w:ascii="Calibri" w:hAnsi="Calibri" w:cs="Calibri"/>
          <w:color w:val="000000"/>
          <w:szCs w:val="24"/>
        </w:rPr>
        <w:t>are encouraged to develop</w:t>
      </w:r>
      <w:r w:rsidRPr="0058561A">
        <w:rPr>
          <w:rFonts w:ascii="Calibri" w:hAnsi="Calibri" w:cs="Calibri"/>
          <w:color w:val="000000"/>
          <w:szCs w:val="24"/>
        </w:rPr>
        <w:t xml:space="preserve"> their quality of written communication. </w:t>
      </w:r>
      <w:r w:rsidR="004A7EB6">
        <w:rPr>
          <w:rFonts w:ascii="Calibri" w:hAnsi="Calibri" w:cs="Calibri"/>
          <w:color w:val="000000"/>
          <w:szCs w:val="24"/>
        </w:rPr>
        <w:t xml:space="preserve">They are challenged to </w:t>
      </w:r>
      <w:r w:rsidR="004A7EB6" w:rsidRPr="00BA14AD">
        <w:rPr>
          <w:rFonts w:asciiTheme="minorHAnsi" w:hAnsiTheme="minorHAnsi"/>
          <w:szCs w:val="24"/>
        </w:rPr>
        <w:t xml:space="preserve">analyse critically and assess evidence to understand how information or evidence can be </w:t>
      </w:r>
      <w:r w:rsidR="004A7EB6">
        <w:rPr>
          <w:rFonts w:asciiTheme="minorHAnsi" w:hAnsiTheme="minorHAnsi"/>
          <w:szCs w:val="24"/>
        </w:rPr>
        <w:t>manipulated.</w:t>
      </w:r>
      <w:r w:rsidR="004A7EB6" w:rsidRPr="00BA14AD">
        <w:rPr>
          <w:rFonts w:asciiTheme="minorHAnsi" w:hAnsiTheme="minorHAnsi"/>
          <w:szCs w:val="24"/>
        </w:rPr>
        <w:t xml:space="preserve"> </w:t>
      </w:r>
      <w:r w:rsidR="003062FD">
        <w:rPr>
          <w:rFonts w:asciiTheme="minorHAnsi" w:hAnsiTheme="minorHAnsi"/>
          <w:szCs w:val="24"/>
        </w:rPr>
        <w:t xml:space="preserve">This specification prepares students for a range of careers, related to both the historical context and </w:t>
      </w:r>
      <w:r w:rsidR="004A7EB6">
        <w:rPr>
          <w:rFonts w:asciiTheme="minorHAnsi" w:hAnsiTheme="minorHAnsi"/>
          <w:szCs w:val="24"/>
        </w:rPr>
        <w:t>a</w:t>
      </w:r>
      <w:r w:rsidR="003062FD">
        <w:rPr>
          <w:rFonts w:asciiTheme="minorHAnsi" w:hAnsiTheme="minorHAnsi"/>
          <w:szCs w:val="24"/>
        </w:rPr>
        <w:t xml:space="preserve"> wider employment context. </w:t>
      </w:r>
      <w:r w:rsidR="004A7EB6">
        <w:rPr>
          <w:rFonts w:asciiTheme="minorHAnsi" w:hAnsiTheme="minorHAnsi"/>
          <w:szCs w:val="24"/>
        </w:rPr>
        <w:t xml:space="preserve">Our departmental staff utilise </w:t>
      </w:r>
      <w:r w:rsidR="004A7EB6" w:rsidRPr="004A7EB6">
        <w:rPr>
          <w:rFonts w:asciiTheme="minorHAnsi" w:hAnsiTheme="minorHAnsi"/>
          <w:szCs w:val="24"/>
        </w:rPr>
        <w:t>strategies to continually review and monitor progres</w:t>
      </w:r>
      <w:r w:rsidR="004A7EB6">
        <w:rPr>
          <w:rFonts w:asciiTheme="minorHAnsi" w:hAnsiTheme="minorHAnsi"/>
          <w:szCs w:val="24"/>
        </w:rPr>
        <w:t>s and pursue</w:t>
      </w:r>
      <w:r w:rsidR="004A7EB6" w:rsidRPr="004A7EB6">
        <w:rPr>
          <w:rFonts w:asciiTheme="minorHAnsi" w:hAnsiTheme="minorHAnsi"/>
          <w:szCs w:val="24"/>
        </w:rPr>
        <w:t xml:space="preserve"> ways of learning to improve </w:t>
      </w:r>
      <w:r w:rsidR="004A7EB6">
        <w:rPr>
          <w:rFonts w:asciiTheme="minorHAnsi" w:hAnsiTheme="minorHAnsi"/>
          <w:szCs w:val="24"/>
        </w:rPr>
        <w:t>pupil</w:t>
      </w:r>
      <w:r w:rsidR="004A7EB6" w:rsidRPr="004A7EB6">
        <w:rPr>
          <w:rFonts w:asciiTheme="minorHAnsi" w:hAnsiTheme="minorHAnsi"/>
          <w:szCs w:val="24"/>
        </w:rPr>
        <w:t xml:space="preserve"> performance</w:t>
      </w:r>
      <w:r w:rsidR="004A7EB6">
        <w:rPr>
          <w:rFonts w:asciiTheme="minorHAnsi" w:hAnsiTheme="minorHAnsi"/>
          <w:szCs w:val="24"/>
        </w:rPr>
        <w:t>.</w:t>
      </w:r>
      <w:r w:rsidR="004A7EB6" w:rsidRPr="004A7EB6">
        <w:rPr>
          <w:rFonts w:asciiTheme="minorHAnsi" w:hAnsiTheme="minorHAnsi"/>
          <w:szCs w:val="24"/>
        </w:rPr>
        <w:t xml:space="preserve"> </w:t>
      </w:r>
      <w:r w:rsidR="004A7EB6">
        <w:rPr>
          <w:rFonts w:asciiTheme="minorHAnsi" w:hAnsiTheme="minorHAnsi"/>
          <w:szCs w:val="24"/>
        </w:rPr>
        <w:t>We</w:t>
      </w:r>
      <w:r w:rsidR="004A7EB6" w:rsidRPr="004A7EB6">
        <w:rPr>
          <w:rFonts w:asciiTheme="minorHAnsi" w:hAnsiTheme="minorHAnsi"/>
          <w:szCs w:val="24"/>
        </w:rPr>
        <w:t xml:space="preserve"> build on strengths and identify when support is needed</w:t>
      </w:r>
      <w:r w:rsidR="004A7EB6">
        <w:rPr>
          <w:rFonts w:asciiTheme="minorHAnsi" w:hAnsiTheme="minorHAnsi"/>
          <w:szCs w:val="24"/>
        </w:rPr>
        <w:t>.</w:t>
      </w:r>
      <w:r w:rsidR="004A7EB6" w:rsidRPr="004A7EB6">
        <w:rPr>
          <w:rFonts w:asciiTheme="minorHAnsi" w:hAnsiTheme="minorHAnsi"/>
          <w:szCs w:val="24"/>
        </w:rPr>
        <w:t xml:space="preserve"> </w:t>
      </w:r>
      <w:r w:rsidR="004A7EB6">
        <w:rPr>
          <w:rFonts w:asciiTheme="minorHAnsi" w:hAnsiTheme="minorHAnsi"/>
          <w:szCs w:val="24"/>
        </w:rPr>
        <w:t>Ultimately, s</w:t>
      </w:r>
      <w:r w:rsidR="00BA14AD">
        <w:rPr>
          <w:rFonts w:asciiTheme="minorHAnsi" w:hAnsiTheme="minorHAnsi"/>
          <w:szCs w:val="24"/>
        </w:rPr>
        <w:t>tudents are invited to form</w:t>
      </w:r>
      <w:r w:rsidR="00BA14AD" w:rsidRPr="00BA14AD">
        <w:rPr>
          <w:rFonts w:asciiTheme="minorHAnsi" w:hAnsiTheme="minorHAnsi"/>
          <w:szCs w:val="24"/>
        </w:rPr>
        <w:t xml:space="preserve"> their own views on key historical issues, justified with subst</w:t>
      </w:r>
      <w:r w:rsidR="00BA14AD">
        <w:rPr>
          <w:rFonts w:asciiTheme="minorHAnsi" w:hAnsiTheme="minorHAnsi"/>
          <w:szCs w:val="24"/>
        </w:rPr>
        <w:t xml:space="preserve">antiated knowledge </w:t>
      </w:r>
      <w:r w:rsidR="004A7EB6">
        <w:rPr>
          <w:rFonts w:asciiTheme="minorHAnsi" w:hAnsiTheme="minorHAnsi"/>
          <w:szCs w:val="24"/>
        </w:rPr>
        <w:t>thereby promoting</w:t>
      </w:r>
      <w:r w:rsidR="00BA14AD">
        <w:rPr>
          <w:rFonts w:asciiTheme="minorHAnsi" w:hAnsiTheme="minorHAnsi"/>
          <w:szCs w:val="24"/>
        </w:rPr>
        <w:t xml:space="preserve"> skills that are transferable and highly valued by employers.</w:t>
      </w:r>
    </w:p>
    <w:p w:rsidR="008A6380" w:rsidRDefault="008A6380" w:rsidP="008A6380">
      <w:pPr>
        <w:rPr>
          <w:rFonts w:asciiTheme="minorHAnsi" w:hAnsiTheme="minorHAnsi"/>
          <w:szCs w:val="24"/>
        </w:rPr>
      </w:pPr>
    </w:p>
    <w:p w:rsidR="008A6380" w:rsidRPr="008A6380" w:rsidRDefault="008A6380" w:rsidP="008A6380">
      <w:pPr>
        <w:rPr>
          <w:rFonts w:asciiTheme="minorHAnsi" w:hAnsiTheme="minorHAnsi"/>
          <w:szCs w:val="24"/>
        </w:rPr>
      </w:pPr>
      <w:r w:rsidRPr="008A6380">
        <w:rPr>
          <w:rFonts w:asciiTheme="minorHAnsi" w:hAnsiTheme="minorHAnsi"/>
          <w:b/>
          <w:szCs w:val="24"/>
        </w:rPr>
        <w:t>PAPER ONE</w:t>
      </w:r>
      <w:r>
        <w:rPr>
          <w:rFonts w:asciiTheme="minorHAnsi" w:hAnsiTheme="minorHAnsi"/>
          <w:szCs w:val="24"/>
        </w:rPr>
        <w:t xml:space="preserve">: </w:t>
      </w:r>
      <w:r w:rsidRPr="008A6380">
        <w:rPr>
          <w:rFonts w:asciiTheme="minorHAnsi" w:hAnsiTheme="minorHAnsi"/>
          <w:szCs w:val="24"/>
        </w:rPr>
        <w:t>External written examination over 1 hour 45 minutes</w:t>
      </w:r>
    </w:p>
    <w:p w:rsidR="008A6380" w:rsidRDefault="008A6380" w:rsidP="008A6380">
      <w:pPr>
        <w:rPr>
          <w:rFonts w:asciiTheme="minorHAnsi" w:hAnsiTheme="minorHAnsi"/>
          <w:szCs w:val="24"/>
        </w:rPr>
      </w:pPr>
      <w:r>
        <w:rPr>
          <w:rFonts w:asciiTheme="minorHAnsi" w:hAnsiTheme="minorHAnsi"/>
          <w:szCs w:val="24"/>
        </w:rPr>
        <w:t>There are two sections and t</w:t>
      </w:r>
      <w:r w:rsidRPr="008A6380">
        <w:rPr>
          <w:rFonts w:asciiTheme="minorHAnsi" w:hAnsiTheme="minorHAnsi"/>
          <w:szCs w:val="24"/>
        </w:rPr>
        <w:t>he paper includes short response questions, source-based questions</w:t>
      </w:r>
      <w:r>
        <w:rPr>
          <w:rFonts w:asciiTheme="minorHAnsi" w:hAnsiTheme="minorHAnsi"/>
          <w:szCs w:val="24"/>
        </w:rPr>
        <w:t>,</w:t>
      </w:r>
      <w:r w:rsidRPr="008A6380">
        <w:rPr>
          <w:rFonts w:asciiTheme="minorHAnsi" w:hAnsiTheme="minorHAnsi"/>
          <w:szCs w:val="24"/>
        </w:rPr>
        <w:t xml:space="preserve"> structured questions and an essay question. </w:t>
      </w:r>
    </w:p>
    <w:p w:rsidR="008A6380" w:rsidRPr="008A6380" w:rsidRDefault="008A6380" w:rsidP="008A6380">
      <w:pPr>
        <w:rPr>
          <w:rFonts w:asciiTheme="minorHAnsi" w:hAnsiTheme="minorHAnsi"/>
          <w:szCs w:val="24"/>
        </w:rPr>
      </w:pPr>
      <w:r w:rsidRPr="008A6380">
        <w:rPr>
          <w:rFonts w:asciiTheme="minorHAnsi" w:hAnsiTheme="minorHAnsi"/>
          <w:b/>
          <w:szCs w:val="24"/>
        </w:rPr>
        <w:t>PAPER TWO</w:t>
      </w:r>
      <w:r>
        <w:rPr>
          <w:rFonts w:asciiTheme="minorHAnsi" w:hAnsiTheme="minorHAnsi"/>
          <w:szCs w:val="24"/>
        </w:rPr>
        <w:t xml:space="preserve">: </w:t>
      </w:r>
      <w:r w:rsidRPr="008A6380">
        <w:rPr>
          <w:rFonts w:asciiTheme="minorHAnsi" w:hAnsiTheme="minorHAnsi"/>
          <w:szCs w:val="24"/>
        </w:rPr>
        <w:t>External written examination</w:t>
      </w:r>
      <w:r>
        <w:rPr>
          <w:rFonts w:asciiTheme="minorHAnsi" w:hAnsiTheme="minorHAnsi"/>
          <w:szCs w:val="24"/>
        </w:rPr>
        <w:t xml:space="preserve"> over </w:t>
      </w:r>
      <w:r w:rsidRPr="008A6380">
        <w:rPr>
          <w:rFonts w:asciiTheme="minorHAnsi" w:hAnsiTheme="minorHAnsi"/>
          <w:szCs w:val="24"/>
        </w:rPr>
        <w:t>1 hour 15 min</w:t>
      </w:r>
      <w:r>
        <w:rPr>
          <w:rFonts w:asciiTheme="minorHAnsi" w:hAnsiTheme="minorHAnsi"/>
          <w:szCs w:val="24"/>
        </w:rPr>
        <w:t>ute</w:t>
      </w:r>
      <w:r w:rsidRPr="008A6380">
        <w:rPr>
          <w:rFonts w:asciiTheme="minorHAnsi" w:hAnsiTheme="minorHAnsi"/>
          <w:szCs w:val="24"/>
        </w:rPr>
        <w:t>s</w:t>
      </w:r>
    </w:p>
    <w:p w:rsidR="003062FD" w:rsidRDefault="008A6380" w:rsidP="002A3F94">
      <w:pPr>
        <w:rPr>
          <w:rFonts w:asciiTheme="minorHAnsi" w:hAnsiTheme="minorHAnsi"/>
          <w:szCs w:val="24"/>
        </w:rPr>
      </w:pPr>
      <w:r w:rsidRPr="008A6380">
        <w:rPr>
          <w:rFonts w:asciiTheme="minorHAnsi" w:hAnsiTheme="minorHAnsi"/>
          <w:szCs w:val="24"/>
        </w:rPr>
        <w:t xml:space="preserve">The paper includes source-based questions, a structured question and an essay question. </w:t>
      </w:r>
    </w:p>
    <w:p w:rsidR="002A3F94" w:rsidRPr="002A3F94" w:rsidRDefault="002A3F94" w:rsidP="002A3F94">
      <w:pPr>
        <w:rPr>
          <w:rFonts w:asciiTheme="minorHAnsi" w:hAnsiTheme="minorHAnsi"/>
          <w:szCs w:val="24"/>
        </w:rPr>
      </w:pPr>
      <w:bookmarkStart w:id="0" w:name="_GoBack"/>
      <w:bookmarkEnd w:id="0"/>
    </w:p>
    <w:tbl>
      <w:tblPr>
        <w:tblStyle w:val="TableGrid"/>
        <w:tblW w:w="0" w:type="auto"/>
        <w:tblLook w:val="01E0" w:firstRow="1" w:lastRow="1" w:firstColumn="1" w:lastColumn="1" w:noHBand="0" w:noVBand="0"/>
      </w:tblPr>
      <w:tblGrid>
        <w:gridCol w:w="10456"/>
      </w:tblGrid>
      <w:tr w:rsidR="003062FD" w:rsidTr="00E24D34">
        <w:tc>
          <w:tcPr>
            <w:tcW w:w="10456" w:type="dxa"/>
            <w:shd w:val="clear" w:color="auto" w:fill="D9D9D9"/>
          </w:tcPr>
          <w:p w:rsidR="003062FD" w:rsidRDefault="003062FD" w:rsidP="00E24D34">
            <w:pPr>
              <w:rPr>
                <w:rFonts w:asciiTheme="minorHAnsi" w:hAnsiTheme="minorHAnsi"/>
                <w:b/>
              </w:rPr>
            </w:pPr>
            <w:r>
              <w:rPr>
                <w:rFonts w:asciiTheme="minorHAnsi" w:hAnsiTheme="minorHAnsi"/>
                <w:b/>
              </w:rPr>
              <w:t>Who can I get more information from?</w:t>
            </w:r>
          </w:p>
        </w:tc>
      </w:tr>
    </w:tbl>
    <w:p w:rsidR="00CB7B63" w:rsidRDefault="00CB7B63" w:rsidP="003062FD">
      <w:pPr>
        <w:rPr>
          <w:rFonts w:asciiTheme="minorHAnsi" w:hAnsiTheme="minorHAnsi"/>
          <w:lang w:val="en-US"/>
        </w:rPr>
      </w:pPr>
    </w:p>
    <w:p w:rsidR="003062FD" w:rsidRDefault="002A3F94" w:rsidP="003062FD">
      <w:pPr>
        <w:rPr>
          <w:rFonts w:asciiTheme="minorHAnsi" w:hAnsiTheme="minorHAnsi"/>
          <w:lang w:val="en-US"/>
        </w:rPr>
      </w:pPr>
      <w:hyperlink r:id="rId15" w:history="1">
        <w:r w:rsidR="008E0EC1" w:rsidRPr="00A0681F">
          <w:rPr>
            <w:rStyle w:val="Hyperlink"/>
            <w:rFonts w:asciiTheme="minorHAnsi" w:hAnsiTheme="minorHAnsi"/>
            <w:lang w:val="en-US"/>
          </w:rPr>
          <w:t>https://successatschool.org/advicedetails/210/Why-Study-History%3F</w:t>
        </w:r>
      </w:hyperlink>
    </w:p>
    <w:p w:rsidR="000B109A" w:rsidRDefault="002A3F94" w:rsidP="000B109A">
      <w:pPr>
        <w:rPr>
          <w:rStyle w:val="Hyperlink"/>
          <w:rFonts w:asciiTheme="minorHAnsi" w:hAnsiTheme="minorHAnsi"/>
          <w:sz w:val="22"/>
          <w:szCs w:val="22"/>
        </w:rPr>
      </w:pPr>
      <w:hyperlink r:id="rId16" w:history="1">
        <w:r w:rsidR="000B109A">
          <w:rPr>
            <w:rStyle w:val="Hyperlink"/>
            <w:rFonts w:asciiTheme="minorHAnsi" w:hAnsiTheme="minorHAnsi"/>
            <w:sz w:val="22"/>
            <w:szCs w:val="22"/>
          </w:rPr>
          <w:t>http://www.ccea.org.uk/history/</w:t>
        </w:r>
      </w:hyperlink>
    </w:p>
    <w:p w:rsidR="000B109A" w:rsidRDefault="002A3F94" w:rsidP="000B109A">
      <w:pPr>
        <w:rPr>
          <w:rFonts w:asciiTheme="minorHAnsi" w:hAnsiTheme="minorHAnsi"/>
          <w:sz w:val="22"/>
          <w:szCs w:val="22"/>
        </w:rPr>
      </w:pPr>
      <w:hyperlink r:id="rId17" w:history="1">
        <w:r w:rsidR="000B109A" w:rsidRPr="00A0681F">
          <w:rPr>
            <w:rStyle w:val="Hyperlink"/>
            <w:rFonts w:asciiTheme="minorHAnsi" w:hAnsiTheme="minorHAnsi"/>
            <w:sz w:val="22"/>
            <w:szCs w:val="22"/>
          </w:rPr>
          <w:t>http://www.thecompleteuniversityguide.co.uk/courses/history/7-reasons-to-study-history/</w:t>
        </w:r>
      </w:hyperlink>
    </w:p>
    <w:p w:rsidR="008E0EC1" w:rsidRPr="000B109A" w:rsidRDefault="002A3F94" w:rsidP="003062FD">
      <w:pPr>
        <w:rPr>
          <w:rFonts w:asciiTheme="minorHAnsi" w:hAnsiTheme="minorHAnsi"/>
          <w:sz w:val="22"/>
          <w:szCs w:val="22"/>
        </w:rPr>
      </w:pPr>
      <w:hyperlink r:id="rId18" w:history="1">
        <w:r w:rsidR="000B109A" w:rsidRPr="00A0681F">
          <w:rPr>
            <w:rStyle w:val="Hyperlink"/>
            <w:rFonts w:asciiTheme="minorHAnsi" w:hAnsiTheme="minorHAnsi"/>
            <w:sz w:val="22"/>
            <w:szCs w:val="22"/>
          </w:rPr>
          <w:t>http://www.bbc.co.uk/schools/gcsebitesize/history/mwh/</w:t>
        </w:r>
      </w:hyperlink>
    </w:p>
    <w:p w:rsidR="003062FD" w:rsidRDefault="002A3F94" w:rsidP="003062FD">
      <w:pPr>
        <w:rPr>
          <w:rFonts w:asciiTheme="minorHAnsi" w:hAnsiTheme="minorHAnsi"/>
          <w:sz w:val="22"/>
          <w:szCs w:val="22"/>
        </w:rPr>
      </w:pPr>
      <w:hyperlink r:id="rId19" w:history="1">
        <w:r w:rsidR="003062FD">
          <w:rPr>
            <w:rStyle w:val="Hyperlink"/>
            <w:rFonts w:asciiTheme="minorHAnsi" w:hAnsiTheme="minorHAnsi"/>
            <w:sz w:val="22"/>
            <w:szCs w:val="22"/>
          </w:rPr>
          <w:t>http://strathearn.org.uk/studying/history.php</w:t>
        </w:r>
      </w:hyperlink>
    </w:p>
    <w:p w:rsidR="0061434A" w:rsidRDefault="0061434A" w:rsidP="003062FD">
      <w:pPr>
        <w:rPr>
          <w:rFonts w:asciiTheme="minorHAnsi" w:hAnsiTheme="minorHAnsi"/>
          <w:sz w:val="22"/>
          <w:szCs w:val="22"/>
        </w:rPr>
      </w:pPr>
    </w:p>
    <w:p w:rsidR="003062FD" w:rsidRPr="00912E96" w:rsidRDefault="0061434A" w:rsidP="00912E96">
      <w:pPr>
        <w:rPr>
          <w:rFonts w:asciiTheme="minorHAnsi" w:hAnsiTheme="minorHAnsi"/>
          <w:sz w:val="22"/>
          <w:szCs w:val="22"/>
        </w:rPr>
      </w:pPr>
      <w:r>
        <w:rPr>
          <w:rFonts w:asciiTheme="minorHAnsi" w:hAnsiTheme="minorHAnsi"/>
          <w:sz w:val="22"/>
          <w:szCs w:val="22"/>
        </w:rPr>
        <w:t>Strathearn History Department Staff</w:t>
      </w:r>
    </w:p>
    <w:sectPr w:rsidR="003062FD" w:rsidRPr="00912E96" w:rsidSect="00B12131">
      <w:pgSz w:w="11901" w:h="16817"/>
      <w:pgMar w:top="567" w:right="720" w:bottom="567" w:left="720" w:header="720" w:footer="720" w:gutter="0"/>
      <w:pgBorders w:display="firstPage" w:offsetFrom="page">
        <w:top w:val="single" w:sz="18" w:space="24" w:color="auto"/>
        <w:left w:val="single" w:sz="18" w:space="24" w:color="auto"/>
        <w:bottom w:val="single" w:sz="18" w:space="24" w:color="auto"/>
        <w:right w:val="single" w:sz="18" w:space="24" w:color="auto"/>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EC1" w:rsidRDefault="008E0EC1">
      <w:r>
        <w:separator/>
      </w:r>
    </w:p>
  </w:endnote>
  <w:endnote w:type="continuationSeparator" w:id="0">
    <w:p w:rsidR="008E0EC1" w:rsidRDefault="008E0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Open Sans Light">
    <w:altName w:val="Open Sans Light"/>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libri-Italic">
    <w:altName w:val="Arial"/>
    <w:panose1 w:val="00000000000000000000"/>
    <w:charset w:val="00"/>
    <w:family w:val="swiss"/>
    <w:notTrueType/>
    <w:pitch w:val="default"/>
    <w:sig w:usb0="00000001"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EC1" w:rsidRDefault="008E0EC1">
      <w:r>
        <w:separator/>
      </w:r>
    </w:p>
  </w:footnote>
  <w:footnote w:type="continuationSeparator" w:id="0">
    <w:p w:rsidR="008E0EC1" w:rsidRDefault="008E0E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55_"/>
      </v:shape>
    </w:pict>
  </w:numPicBullet>
  <w:abstractNum w:abstractNumId="0">
    <w:nsid w:val="05D6034A"/>
    <w:multiLevelType w:val="hybridMultilevel"/>
    <w:tmpl w:val="BDE0B552"/>
    <w:lvl w:ilvl="0" w:tplc="626C339E">
      <w:start w:val="1"/>
      <w:numFmt w:val="bullet"/>
      <w:lvlText w:val=""/>
      <w:lvlJc w:val="left"/>
      <w:pPr>
        <w:tabs>
          <w:tab w:val="num" w:pos="284"/>
        </w:tabs>
        <w:ind w:left="284" w:hanging="284"/>
      </w:pPr>
      <w:rPr>
        <w:rFonts w:ascii="Symbol" w:hAnsi="Symbol" w:hint="default"/>
      </w:rPr>
    </w:lvl>
    <w:lvl w:ilvl="1" w:tplc="C8E201F0">
      <w:start w:val="1"/>
      <w:numFmt w:val="bullet"/>
      <w:lvlText w:val=""/>
      <w:lvlJc w:val="left"/>
      <w:pPr>
        <w:tabs>
          <w:tab w:val="num" w:pos="1534"/>
        </w:tabs>
        <w:ind w:left="1534" w:hanging="45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Garamond"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Garamond"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DD84A23"/>
    <w:multiLevelType w:val="hybridMultilevel"/>
    <w:tmpl w:val="D4E023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F433F43"/>
    <w:multiLevelType w:val="hybridMultilevel"/>
    <w:tmpl w:val="3E54AF58"/>
    <w:lvl w:ilvl="0" w:tplc="B50884B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F8D3684"/>
    <w:multiLevelType w:val="hybridMultilevel"/>
    <w:tmpl w:val="4E34AE0A"/>
    <w:lvl w:ilvl="0" w:tplc="08090001">
      <w:start w:val="1"/>
      <w:numFmt w:val="bullet"/>
      <w:lvlText w:val=""/>
      <w:lvlJc w:val="left"/>
      <w:pPr>
        <w:ind w:left="720" w:hanging="360"/>
      </w:pPr>
      <w:rPr>
        <w:rFonts w:ascii="Symbol" w:hAnsi="Symbol" w:hint="default"/>
      </w:rPr>
    </w:lvl>
    <w:lvl w:ilvl="1" w:tplc="37B6CCAA">
      <w:numFmt w:val="bullet"/>
      <w:lvlText w:val="•"/>
      <w:lvlJc w:val="left"/>
      <w:pPr>
        <w:ind w:left="1211" w:hanging="360"/>
      </w:pPr>
      <w:rPr>
        <w:rFonts w:ascii="SymbolMT" w:eastAsiaTheme="minorHAnsi" w:hAnsi="SymbolMT" w:cs="Symbol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D23810"/>
    <w:multiLevelType w:val="multilevel"/>
    <w:tmpl w:val="E260404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D46BE2"/>
    <w:multiLevelType w:val="hybridMultilevel"/>
    <w:tmpl w:val="EC7E2E14"/>
    <w:lvl w:ilvl="0" w:tplc="FACAE3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D63DD1"/>
    <w:multiLevelType w:val="hybridMultilevel"/>
    <w:tmpl w:val="6FCA2A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1A2A04A7"/>
    <w:multiLevelType w:val="hybridMultilevel"/>
    <w:tmpl w:val="C518DE3E"/>
    <w:lvl w:ilvl="0" w:tplc="AFB2DB0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A9E6199"/>
    <w:multiLevelType w:val="multilevel"/>
    <w:tmpl w:val="00A0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E27DDD"/>
    <w:multiLevelType w:val="hybridMultilevel"/>
    <w:tmpl w:val="A3F22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B9A0A17"/>
    <w:multiLevelType w:val="hybridMultilevel"/>
    <w:tmpl w:val="651E98F8"/>
    <w:lvl w:ilvl="0" w:tplc="FACAE3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106C3A"/>
    <w:multiLevelType w:val="hybridMultilevel"/>
    <w:tmpl w:val="25082C10"/>
    <w:lvl w:ilvl="0" w:tplc="7B9C7B9C">
      <w:start w:val="1"/>
      <w:numFmt w:val="bullet"/>
      <w:lvlText w:val=""/>
      <w:lvlJc w:val="left"/>
      <w:pPr>
        <w:tabs>
          <w:tab w:val="num" w:pos="284"/>
        </w:tabs>
        <w:ind w:left="284" w:hanging="284"/>
      </w:pPr>
      <w:rPr>
        <w:rFonts w:ascii="Symbol" w:hAnsi="Symbol" w:hint="default"/>
      </w:rPr>
    </w:lvl>
    <w:lvl w:ilvl="1" w:tplc="C8E201F0">
      <w:start w:val="1"/>
      <w:numFmt w:val="bullet"/>
      <w:lvlText w:val=""/>
      <w:lvlJc w:val="left"/>
      <w:pPr>
        <w:tabs>
          <w:tab w:val="num" w:pos="1534"/>
        </w:tabs>
        <w:ind w:left="1534" w:hanging="45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Garamond"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Garamond"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3900B93"/>
    <w:multiLevelType w:val="hybridMultilevel"/>
    <w:tmpl w:val="6F5C8E78"/>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24004958"/>
    <w:multiLevelType w:val="multilevel"/>
    <w:tmpl w:val="163E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197589"/>
    <w:multiLevelType w:val="hybridMultilevel"/>
    <w:tmpl w:val="4F12CA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676281A"/>
    <w:multiLevelType w:val="hybridMultilevel"/>
    <w:tmpl w:val="61C89AB6"/>
    <w:lvl w:ilvl="0" w:tplc="30DA8A7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6">
    <w:nsid w:val="273F59D3"/>
    <w:multiLevelType w:val="hybridMultilevel"/>
    <w:tmpl w:val="9FA0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9DC1B67"/>
    <w:multiLevelType w:val="hybridMultilevel"/>
    <w:tmpl w:val="DDD0ED7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8">
    <w:nsid w:val="2A2E6E8A"/>
    <w:multiLevelType w:val="hybridMultilevel"/>
    <w:tmpl w:val="C784CF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2CA3333C"/>
    <w:multiLevelType w:val="hybridMultilevel"/>
    <w:tmpl w:val="7A2A4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DCD3D5D"/>
    <w:multiLevelType w:val="hybridMultilevel"/>
    <w:tmpl w:val="BEE02E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2DD91417"/>
    <w:multiLevelType w:val="hybridMultilevel"/>
    <w:tmpl w:val="D9563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F0D4C91"/>
    <w:multiLevelType w:val="hybridMultilevel"/>
    <w:tmpl w:val="120CDD7A"/>
    <w:lvl w:ilvl="0" w:tplc="5A9EDE9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5123439"/>
    <w:multiLevelType w:val="hybridMultilevel"/>
    <w:tmpl w:val="3CDAE28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93600F5"/>
    <w:multiLevelType w:val="hybridMultilevel"/>
    <w:tmpl w:val="D7764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3A0C2170"/>
    <w:multiLevelType w:val="multilevel"/>
    <w:tmpl w:val="F3744602"/>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26">
    <w:nsid w:val="3B6C5AFB"/>
    <w:multiLevelType w:val="hybridMultilevel"/>
    <w:tmpl w:val="46C66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B805A80"/>
    <w:multiLevelType w:val="hybridMultilevel"/>
    <w:tmpl w:val="7382B6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3D483E1A"/>
    <w:multiLevelType w:val="multilevel"/>
    <w:tmpl w:val="5ACCA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3FDA4707"/>
    <w:multiLevelType w:val="hybridMultilevel"/>
    <w:tmpl w:val="1D56EE04"/>
    <w:lvl w:ilvl="0" w:tplc="30DA8A7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0">
    <w:nsid w:val="43E979E5"/>
    <w:multiLevelType w:val="hybridMultilevel"/>
    <w:tmpl w:val="47528312"/>
    <w:lvl w:ilvl="0" w:tplc="CDFA71A6">
      <w:numFmt w:val="bullet"/>
      <w:lvlText w:val="•"/>
      <w:lvlJc w:val="left"/>
      <w:pPr>
        <w:ind w:left="720" w:hanging="360"/>
      </w:pPr>
      <w:rPr>
        <w:rFonts w:ascii="Calibri" w:eastAsia="Times New Roman" w:hAnsi="Calibri"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442693B"/>
    <w:multiLevelType w:val="hybridMultilevel"/>
    <w:tmpl w:val="288A8AFC"/>
    <w:lvl w:ilvl="0" w:tplc="B50884B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46881FB8"/>
    <w:multiLevelType w:val="hybridMultilevel"/>
    <w:tmpl w:val="1616A5B2"/>
    <w:lvl w:ilvl="0" w:tplc="30DA8A7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3">
    <w:nsid w:val="4A2B2445"/>
    <w:multiLevelType w:val="multilevel"/>
    <w:tmpl w:val="43F4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A457097"/>
    <w:multiLevelType w:val="hybridMultilevel"/>
    <w:tmpl w:val="46C8E6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nsid w:val="4B594F1B"/>
    <w:multiLevelType w:val="multilevel"/>
    <w:tmpl w:val="F2BE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B8A2C37"/>
    <w:multiLevelType w:val="hybridMultilevel"/>
    <w:tmpl w:val="039E2BC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4B937D2C"/>
    <w:multiLevelType w:val="hybridMultilevel"/>
    <w:tmpl w:val="8F182AB8"/>
    <w:lvl w:ilvl="0" w:tplc="B50884B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4F6361B8"/>
    <w:multiLevelType w:val="hybridMultilevel"/>
    <w:tmpl w:val="1C2C1D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nsid w:val="50F050A7"/>
    <w:multiLevelType w:val="hybridMultilevel"/>
    <w:tmpl w:val="C326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4A03D80"/>
    <w:multiLevelType w:val="hybridMultilevel"/>
    <w:tmpl w:val="4DDC55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576D37D7"/>
    <w:multiLevelType w:val="hybridMultilevel"/>
    <w:tmpl w:val="1F74EA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57C6093D"/>
    <w:multiLevelType w:val="multilevel"/>
    <w:tmpl w:val="26669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nsid w:val="5A3F652E"/>
    <w:multiLevelType w:val="hybridMultilevel"/>
    <w:tmpl w:val="4998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B365D6D"/>
    <w:multiLevelType w:val="hybridMultilevel"/>
    <w:tmpl w:val="B6ECEEBA"/>
    <w:lvl w:ilvl="0" w:tplc="DCF2D2A4">
      <w:start w:val="1"/>
      <w:numFmt w:val="bullet"/>
      <w:lvlText w:val=""/>
      <w:lvlJc w:val="left"/>
      <w:pPr>
        <w:tabs>
          <w:tab w:val="num" w:pos="284"/>
        </w:tabs>
        <w:ind w:left="284" w:hanging="284"/>
      </w:pPr>
      <w:rPr>
        <w:rFonts w:ascii="Symbol" w:hAnsi="Symbol" w:hint="default"/>
      </w:rPr>
    </w:lvl>
    <w:lvl w:ilvl="1" w:tplc="C8E201F0">
      <w:start w:val="1"/>
      <w:numFmt w:val="bullet"/>
      <w:lvlText w:val=""/>
      <w:lvlJc w:val="left"/>
      <w:pPr>
        <w:tabs>
          <w:tab w:val="num" w:pos="1534"/>
        </w:tabs>
        <w:ind w:left="1534" w:hanging="45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Garamond"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Garamond"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5E75047F"/>
    <w:multiLevelType w:val="hybridMultilevel"/>
    <w:tmpl w:val="706A122C"/>
    <w:lvl w:ilvl="0" w:tplc="5A9EDE92">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nsid w:val="6212055E"/>
    <w:multiLevelType w:val="hybridMultilevel"/>
    <w:tmpl w:val="0E1A4EDE"/>
    <w:lvl w:ilvl="0" w:tplc="A31E4C5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6B50120"/>
    <w:multiLevelType w:val="hybridMultilevel"/>
    <w:tmpl w:val="C34029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8">
    <w:nsid w:val="66D5534D"/>
    <w:multiLevelType w:val="hybridMultilevel"/>
    <w:tmpl w:val="F10E5FD2"/>
    <w:lvl w:ilvl="0" w:tplc="5A9EDE92">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nsid w:val="67190137"/>
    <w:multiLevelType w:val="hybridMultilevel"/>
    <w:tmpl w:val="97BA44CC"/>
    <w:lvl w:ilvl="0" w:tplc="30DA8A7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50">
    <w:nsid w:val="68D4502C"/>
    <w:multiLevelType w:val="multilevel"/>
    <w:tmpl w:val="006E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9C911F7"/>
    <w:multiLevelType w:val="hybridMultilevel"/>
    <w:tmpl w:val="D612E6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nsid w:val="6A447A25"/>
    <w:multiLevelType w:val="hybridMultilevel"/>
    <w:tmpl w:val="E2FA14A4"/>
    <w:lvl w:ilvl="0" w:tplc="08090001">
      <w:start w:val="1"/>
      <w:numFmt w:val="bullet"/>
      <w:lvlText w:val=""/>
      <w:lvlJc w:val="left"/>
      <w:pPr>
        <w:ind w:left="1085" w:hanging="360"/>
      </w:pPr>
      <w:rPr>
        <w:rFonts w:ascii="Symbol" w:hAnsi="Symbol" w:hint="default"/>
      </w:rPr>
    </w:lvl>
    <w:lvl w:ilvl="1" w:tplc="08090003" w:tentative="1">
      <w:start w:val="1"/>
      <w:numFmt w:val="bullet"/>
      <w:lvlText w:val="o"/>
      <w:lvlJc w:val="left"/>
      <w:pPr>
        <w:ind w:left="1805" w:hanging="360"/>
      </w:pPr>
      <w:rPr>
        <w:rFonts w:ascii="Courier New" w:hAnsi="Courier New" w:cs="Courier New" w:hint="default"/>
      </w:rPr>
    </w:lvl>
    <w:lvl w:ilvl="2" w:tplc="08090005" w:tentative="1">
      <w:start w:val="1"/>
      <w:numFmt w:val="bullet"/>
      <w:lvlText w:val=""/>
      <w:lvlJc w:val="left"/>
      <w:pPr>
        <w:ind w:left="2525" w:hanging="360"/>
      </w:pPr>
      <w:rPr>
        <w:rFonts w:ascii="Wingdings" w:hAnsi="Wingdings" w:hint="default"/>
      </w:rPr>
    </w:lvl>
    <w:lvl w:ilvl="3" w:tplc="08090001" w:tentative="1">
      <w:start w:val="1"/>
      <w:numFmt w:val="bullet"/>
      <w:lvlText w:val=""/>
      <w:lvlJc w:val="left"/>
      <w:pPr>
        <w:ind w:left="3245" w:hanging="360"/>
      </w:pPr>
      <w:rPr>
        <w:rFonts w:ascii="Symbol" w:hAnsi="Symbol" w:hint="default"/>
      </w:rPr>
    </w:lvl>
    <w:lvl w:ilvl="4" w:tplc="08090003" w:tentative="1">
      <w:start w:val="1"/>
      <w:numFmt w:val="bullet"/>
      <w:lvlText w:val="o"/>
      <w:lvlJc w:val="left"/>
      <w:pPr>
        <w:ind w:left="3965" w:hanging="360"/>
      </w:pPr>
      <w:rPr>
        <w:rFonts w:ascii="Courier New" w:hAnsi="Courier New" w:cs="Courier New" w:hint="default"/>
      </w:rPr>
    </w:lvl>
    <w:lvl w:ilvl="5" w:tplc="08090005" w:tentative="1">
      <w:start w:val="1"/>
      <w:numFmt w:val="bullet"/>
      <w:lvlText w:val=""/>
      <w:lvlJc w:val="left"/>
      <w:pPr>
        <w:ind w:left="4685" w:hanging="360"/>
      </w:pPr>
      <w:rPr>
        <w:rFonts w:ascii="Wingdings" w:hAnsi="Wingdings" w:hint="default"/>
      </w:rPr>
    </w:lvl>
    <w:lvl w:ilvl="6" w:tplc="08090001" w:tentative="1">
      <w:start w:val="1"/>
      <w:numFmt w:val="bullet"/>
      <w:lvlText w:val=""/>
      <w:lvlJc w:val="left"/>
      <w:pPr>
        <w:ind w:left="5405" w:hanging="360"/>
      </w:pPr>
      <w:rPr>
        <w:rFonts w:ascii="Symbol" w:hAnsi="Symbol" w:hint="default"/>
      </w:rPr>
    </w:lvl>
    <w:lvl w:ilvl="7" w:tplc="08090003" w:tentative="1">
      <w:start w:val="1"/>
      <w:numFmt w:val="bullet"/>
      <w:lvlText w:val="o"/>
      <w:lvlJc w:val="left"/>
      <w:pPr>
        <w:ind w:left="6125" w:hanging="360"/>
      </w:pPr>
      <w:rPr>
        <w:rFonts w:ascii="Courier New" w:hAnsi="Courier New" w:cs="Courier New" w:hint="default"/>
      </w:rPr>
    </w:lvl>
    <w:lvl w:ilvl="8" w:tplc="08090005" w:tentative="1">
      <w:start w:val="1"/>
      <w:numFmt w:val="bullet"/>
      <w:lvlText w:val=""/>
      <w:lvlJc w:val="left"/>
      <w:pPr>
        <w:ind w:left="6845" w:hanging="360"/>
      </w:pPr>
      <w:rPr>
        <w:rFonts w:ascii="Wingdings" w:hAnsi="Wingdings" w:hint="default"/>
      </w:rPr>
    </w:lvl>
  </w:abstractNum>
  <w:abstractNum w:abstractNumId="53">
    <w:nsid w:val="6E284997"/>
    <w:multiLevelType w:val="hybridMultilevel"/>
    <w:tmpl w:val="C74C3C8A"/>
    <w:lvl w:ilvl="0" w:tplc="5A9EDE92">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nsid w:val="6F7F2A28"/>
    <w:multiLevelType w:val="hybridMultilevel"/>
    <w:tmpl w:val="E36E9A42"/>
    <w:lvl w:ilvl="0" w:tplc="A31E4C5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99E745D"/>
    <w:multiLevelType w:val="multilevel"/>
    <w:tmpl w:val="AA7C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B8E467E"/>
    <w:multiLevelType w:val="hybridMultilevel"/>
    <w:tmpl w:val="22CA1D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7BAD6F30"/>
    <w:multiLevelType w:val="hybridMultilevel"/>
    <w:tmpl w:val="8D7EA77C"/>
    <w:lvl w:ilvl="0" w:tplc="FACAE3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40"/>
  </w:num>
  <w:num w:numId="3">
    <w:abstractNumId w:val="51"/>
  </w:num>
  <w:num w:numId="4">
    <w:abstractNumId w:val="14"/>
  </w:num>
  <w:num w:numId="5">
    <w:abstractNumId w:val="38"/>
  </w:num>
  <w:num w:numId="6">
    <w:abstractNumId w:val="17"/>
  </w:num>
  <w:num w:numId="7">
    <w:abstractNumId w:val="24"/>
  </w:num>
  <w:num w:numId="8">
    <w:abstractNumId w:val="46"/>
  </w:num>
  <w:num w:numId="9">
    <w:abstractNumId w:val="54"/>
  </w:num>
  <w:num w:numId="10">
    <w:abstractNumId w:val="36"/>
  </w:num>
  <w:num w:numId="11">
    <w:abstractNumId w:val="23"/>
  </w:num>
  <w:num w:numId="12">
    <w:abstractNumId w:val="12"/>
  </w:num>
  <w:num w:numId="13">
    <w:abstractNumId w:val="57"/>
  </w:num>
  <w:num w:numId="14">
    <w:abstractNumId w:val="5"/>
  </w:num>
  <w:num w:numId="15">
    <w:abstractNumId w:val="10"/>
  </w:num>
  <w:num w:numId="16">
    <w:abstractNumId w:val="4"/>
  </w:num>
  <w:num w:numId="17">
    <w:abstractNumId w:val="25"/>
  </w:num>
  <w:num w:numId="18">
    <w:abstractNumId w:val="29"/>
  </w:num>
  <w:num w:numId="19">
    <w:abstractNumId w:val="32"/>
  </w:num>
  <w:num w:numId="20">
    <w:abstractNumId w:val="15"/>
  </w:num>
  <w:num w:numId="21">
    <w:abstractNumId w:val="49"/>
  </w:num>
  <w:num w:numId="22">
    <w:abstractNumId w:val="1"/>
  </w:num>
  <w:num w:numId="23">
    <w:abstractNumId w:val="37"/>
  </w:num>
  <w:num w:numId="24">
    <w:abstractNumId w:val="31"/>
  </w:num>
  <w:num w:numId="25">
    <w:abstractNumId w:val="2"/>
  </w:num>
  <w:num w:numId="26">
    <w:abstractNumId w:val="27"/>
  </w:num>
  <w:num w:numId="27">
    <w:abstractNumId w:val="20"/>
  </w:num>
  <w:num w:numId="28">
    <w:abstractNumId w:val="18"/>
  </w:num>
  <w:num w:numId="29">
    <w:abstractNumId w:val="34"/>
  </w:num>
  <w:num w:numId="30">
    <w:abstractNumId w:val="7"/>
  </w:num>
  <w:num w:numId="31">
    <w:abstractNumId w:val="6"/>
  </w:num>
  <w:num w:numId="32">
    <w:abstractNumId w:val="47"/>
  </w:num>
  <w:num w:numId="33">
    <w:abstractNumId w:val="52"/>
  </w:num>
  <w:num w:numId="34">
    <w:abstractNumId w:val="56"/>
  </w:num>
  <w:num w:numId="35">
    <w:abstractNumId w:val="21"/>
  </w:num>
  <w:num w:numId="36">
    <w:abstractNumId w:val="9"/>
  </w:num>
  <w:num w:numId="37">
    <w:abstractNumId w:val="50"/>
  </w:num>
  <w:num w:numId="38">
    <w:abstractNumId w:val="13"/>
  </w:num>
  <w:num w:numId="39">
    <w:abstractNumId w:val="55"/>
  </w:num>
  <w:num w:numId="40">
    <w:abstractNumId w:val="33"/>
  </w:num>
  <w:num w:numId="41">
    <w:abstractNumId w:val="8"/>
  </w:num>
  <w:num w:numId="42">
    <w:abstractNumId w:val="42"/>
  </w:num>
  <w:num w:numId="43">
    <w:abstractNumId w:val="3"/>
  </w:num>
  <w:num w:numId="44">
    <w:abstractNumId w:val="35"/>
  </w:num>
  <w:num w:numId="45">
    <w:abstractNumId w:val="28"/>
  </w:num>
  <w:num w:numId="46">
    <w:abstractNumId w:val="19"/>
  </w:num>
  <w:num w:numId="47">
    <w:abstractNumId w:val="44"/>
  </w:num>
  <w:num w:numId="48">
    <w:abstractNumId w:val="43"/>
  </w:num>
  <w:num w:numId="49">
    <w:abstractNumId w:val="11"/>
  </w:num>
  <w:num w:numId="50">
    <w:abstractNumId w:val="0"/>
  </w:num>
  <w:num w:numId="51">
    <w:abstractNumId w:val="16"/>
  </w:num>
  <w:num w:numId="52">
    <w:abstractNumId w:val="26"/>
  </w:num>
  <w:num w:numId="53">
    <w:abstractNumId w:val="39"/>
  </w:num>
  <w:num w:numId="54">
    <w:abstractNumId w:val="53"/>
  </w:num>
  <w:num w:numId="55">
    <w:abstractNumId w:val="48"/>
  </w:num>
  <w:num w:numId="56">
    <w:abstractNumId w:val="45"/>
  </w:num>
  <w:num w:numId="57">
    <w:abstractNumId w:val="22"/>
  </w:num>
  <w:num w:numId="58">
    <w:abstractNumId w:val="3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A76"/>
    <w:rsid w:val="000812BC"/>
    <w:rsid w:val="000B109A"/>
    <w:rsid w:val="000D0568"/>
    <w:rsid w:val="00103397"/>
    <w:rsid w:val="002A3F94"/>
    <w:rsid w:val="003062FD"/>
    <w:rsid w:val="003A0F06"/>
    <w:rsid w:val="004074C2"/>
    <w:rsid w:val="00415E97"/>
    <w:rsid w:val="004A7EB6"/>
    <w:rsid w:val="0058561A"/>
    <w:rsid w:val="005E2807"/>
    <w:rsid w:val="0061434A"/>
    <w:rsid w:val="008A6380"/>
    <w:rsid w:val="008E0EC1"/>
    <w:rsid w:val="008E6A19"/>
    <w:rsid w:val="00912E96"/>
    <w:rsid w:val="009942A4"/>
    <w:rsid w:val="00B12131"/>
    <w:rsid w:val="00BA14AD"/>
    <w:rsid w:val="00CB7B63"/>
    <w:rsid w:val="00DA10E8"/>
    <w:rsid w:val="00DE48FF"/>
    <w:rsid w:val="00E24D34"/>
    <w:rsid w:val="00E70A76"/>
    <w:rsid w:val="00EC1FA6"/>
    <w:rsid w:val="00EF3883"/>
    <w:rsid w:val="00F53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Times" w:hAnsi="Times"/>
      <w:sz w:val="24"/>
      <w:lang w:eastAsia="en-US"/>
    </w:rPr>
  </w:style>
  <w:style w:type="paragraph" w:styleId="Heading1">
    <w:name w:val="heading 1"/>
    <w:basedOn w:val="Normal"/>
    <w:next w:val="Normal"/>
    <w:qFormat/>
    <w:pPr>
      <w:keepNext/>
      <w:spacing w:line="379" w:lineRule="exact"/>
      <w:outlineLvl w:val="0"/>
    </w:pPr>
    <w:rPr>
      <w:rFonts w:ascii="Arial" w:hAnsi="Arial"/>
      <w:b/>
      <w:sz w:val="3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uiPriority w:val="39"/>
    <w:pPr>
      <w:tabs>
        <w:tab w:val="left" w:leader="dot" w:pos="8646"/>
        <w:tab w:val="right" w:pos="9072"/>
      </w:tabs>
      <w:ind w:left="709" w:right="850"/>
    </w:pPr>
  </w:style>
  <w:style w:type="paragraph" w:styleId="TOC1">
    <w:name w:val="toc 1"/>
    <w:basedOn w:val="Normal"/>
    <w:next w:val="Normal"/>
    <w:uiPriority w:val="39"/>
    <w:pPr>
      <w:tabs>
        <w:tab w:val="left" w:leader="dot" w:pos="8646"/>
        <w:tab w:val="right" w:pos="9072"/>
      </w:tabs>
      <w:ind w:right="850"/>
    </w:pPr>
  </w:style>
  <w:style w:type="paragraph" w:styleId="Footer">
    <w:name w:val="footer"/>
    <w:basedOn w:val="Normal"/>
    <w:link w:val="FooterChar"/>
    <w:uiPriority w:val="99"/>
    <w:pPr>
      <w:tabs>
        <w:tab w:val="center" w:pos="4819"/>
        <w:tab w:val="right" w:pos="9071"/>
      </w:tabs>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
    <w:name w:val="Body Text"/>
    <w:basedOn w:val="Normal"/>
    <w:pPr>
      <w:spacing w:before="268" w:line="268" w:lineRule="exact"/>
    </w:pPr>
    <w:rPr>
      <w:rFonts w:ascii="Times New Roman" w:hAnsi="Times New Roman"/>
      <w:sz w:val="28"/>
    </w:rPr>
  </w:style>
  <w:style w:type="table" w:styleId="TableGrid">
    <w:name w:val="Table Grid"/>
    <w:basedOn w:val="TableNormal"/>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Pr>
      <w:color w:val="0000FF"/>
      <w:u w:val="single"/>
    </w:rPr>
  </w:style>
  <w:style w:type="paragraph" w:styleId="NormalWeb">
    <w:name w:val="Normal (Web)"/>
    <w:basedOn w:val="Normal"/>
    <w:pPr>
      <w:overflowPunct/>
      <w:autoSpaceDE/>
      <w:autoSpaceDN/>
      <w:adjustRightInd/>
      <w:spacing w:before="100" w:beforeAutospacing="1" w:after="100" w:afterAutospacing="1"/>
      <w:textAlignment w:val="auto"/>
    </w:pPr>
    <w:rPr>
      <w:rFonts w:ascii="Times New Roman" w:hAnsi="Times New Roman"/>
      <w:szCs w:val="24"/>
      <w:lang w:val="en-US"/>
    </w:rPr>
  </w:style>
  <w:style w:type="character" w:customStyle="1" w:styleId="sifr-alternate">
    <w:name w:val="sifr-alternate"/>
    <w:basedOn w:val="DefaultParagraphFont"/>
  </w:style>
  <w:style w:type="character" w:styleId="Strong">
    <w:name w:val="Strong"/>
    <w:basedOn w:val="DefaultParagraphFont"/>
    <w:qFormat/>
    <w:rP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Garamond" w:eastAsiaTheme="minorHAnsi" w:hAnsi="Garamond" w:cs="Garamond"/>
      <w:color w:val="000000"/>
      <w:sz w:val="24"/>
      <w:szCs w:val="24"/>
      <w:lang w:eastAsia="en-US"/>
    </w:rPr>
  </w:style>
  <w:style w:type="character" w:customStyle="1" w:styleId="FooterChar">
    <w:name w:val="Footer Char"/>
    <w:basedOn w:val="DefaultParagraphFont"/>
    <w:link w:val="Footer"/>
    <w:uiPriority w:val="99"/>
    <w:rPr>
      <w:rFonts w:ascii="Times" w:hAnsi="Times"/>
      <w:sz w:val="24"/>
      <w:lang w:eastAsia="en-US"/>
    </w:rPr>
  </w:style>
  <w:style w:type="paragraph" w:styleId="FootnoteText">
    <w:name w:val="footnote text"/>
    <w:basedOn w:val="Normal"/>
    <w:link w:val="FootnoteTextChar"/>
    <w:rPr>
      <w:rFonts w:ascii="Times New Roman" w:hAnsi="Times New Roman"/>
      <w:sz w:val="20"/>
      <w:lang w:val="en-US"/>
    </w:rPr>
  </w:style>
  <w:style w:type="character" w:customStyle="1" w:styleId="FootnoteTextChar">
    <w:name w:val="Footnote Text Char"/>
    <w:basedOn w:val="DefaultParagraphFont"/>
    <w:link w:val="FootnoteText"/>
    <w:rPr>
      <w:rFonts w:ascii="Times New Roman" w:hAnsi="Times New Roman"/>
      <w:lang w:val="en-US" w:eastAsia="en-US"/>
    </w:rPr>
  </w:style>
  <w:style w:type="character" w:styleId="FootnoteReference">
    <w:name w:val="footnote reference"/>
    <w:basedOn w:val="DefaultParagraphFont"/>
    <w:rPr>
      <w:vertAlign w:val="superscript"/>
    </w:rPr>
  </w:style>
  <w:style w:type="paragraph" w:styleId="NoSpacing">
    <w:name w:val="No Spacing"/>
    <w:link w:val="NoSpacingChar"/>
    <w:uiPriority w:val="1"/>
    <w:qFormat/>
    <w:rPr>
      <w:rFonts w:asciiTheme="minorHAnsi" w:eastAsiaTheme="minorEastAsia" w:hAnsiTheme="minorHAnsi" w:cstheme="minorBidi"/>
      <w:sz w:val="17"/>
      <w:szCs w:val="17"/>
      <w:lang w:val="en-US" w:eastAsia="ja-JP"/>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17"/>
      <w:szCs w:val="17"/>
      <w:lang w:val="en-US" w:eastAsia="ja-JP"/>
    </w:rPr>
  </w:style>
  <w:style w:type="paragraph" w:customStyle="1" w:styleId="Style1">
    <w:name w:val="Style1"/>
    <w:basedOn w:val="Header"/>
    <w:next w:val="Heading4"/>
    <w:link w:val="Style1Char"/>
    <w:qFormat/>
    <w:pPr>
      <w:jc w:val="both"/>
    </w:pPr>
    <w:rPr>
      <w:rFonts w:ascii="Helvetica" w:hAnsi="Helvetica"/>
      <w:b/>
      <w:sz w:val="36"/>
    </w:rPr>
  </w:style>
  <w:style w:type="paragraph" w:styleId="TOCHeading">
    <w:name w:val="TOC Heading"/>
    <w:basedOn w:val="Heading1"/>
    <w:next w:val="Normal"/>
    <w:uiPriority w:val="39"/>
    <w:unhideWhenUsed/>
    <w:qFormat/>
    <w:pPr>
      <w:keepLines/>
      <w:overflowPunct/>
      <w:autoSpaceDE/>
      <w:autoSpaceDN/>
      <w:adjustRightInd/>
      <w:spacing w:before="480" w:line="276" w:lineRule="auto"/>
      <w:textAlignment w:val="auto"/>
      <w:outlineLvl w:val="9"/>
    </w:pPr>
    <w:rPr>
      <w:rFonts w:asciiTheme="majorHAnsi" w:eastAsiaTheme="majorEastAsia" w:hAnsiTheme="majorHAnsi" w:cstheme="majorBidi"/>
      <w:bCs/>
      <w:color w:val="365F91" w:themeColor="accent1" w:themeShade="BF"/>
      <w:sz w:val="28"/>
      <w:szCs w:val="28"/>
      <w:lang w:val="en-US" w:eastAsia="ja-JP"/>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sz w:val="24"/>
      <w:lang w:eastAsia="en-US"/>
    </w:rPr>
  </w:style>
  <w:style w:type="character" w:customStyle="1" w:styleId="HeaderChar">
    <w:name w:val="Header Char"/>
    <w:basedOn w:val="DefaultParagraphFont"/>
    <w:link w:val="Header"/>
    <w:rPr>
      <w:rFonts w:ascii="Times" w:hAnsi="Times"/>
      <w:sz w:val="24"/>
      <w:lang w:eastAsia="en-US"/>
    </w:rPr>
  </w:style>
  <w:style w:type="character" w:customStyle="1" w:styleId="Style1Char">
    <w:name w:val="Style1 Char"/>
    <w:basedOn w:val="HeaderChar"/>
    <w:link w:val="Style1"/>
    <w:rPr>
      <w:rFonts w:ascii="Helvetica" w:hAnsi="Helvetica"/>
      <w:b/>
      <w:sz w:val="36"/>
      <w:lang w:eastAsia="en-US"/>
    </w:rPr>
  </w:style>
  <w:style w:type="paragraph" w:customStyle="1" w:styleId="Pa6">
    <w:name w:val="Pa6"/>
    <w:basedOn w:val="Default"/>
    <w:next w:val="Default"/>
    <w:uiPriority w:val="99"/>
    <w:pPr>
      <w:spacing w:line="241" w:lineRule="atLeast"/>
    </w:pPr>
    <w:rPr>
      <w:rFonts w:ascii="Open Sans Light" w:eastAsia="Times New Roman" w:hAnsi="Open Sans Light" w:cs="Times New Roman"/>
      <w:color w:val="auto"/>
      <w:lang w:eastAsia="en-GB"/>
    </w:rPr>
  </w:style>
  <w:style w:type="character" w:customStyle="1" w:styleId="A8">
    <w:name w:val="A8"/>
    <w:uiPriority w:val="99"/>
    <w:rPr>
      <w:rFonts w:cs="Open Sans Light"/>
      <w:color w:val="000000"/>
      <w:sz w:val="38"/>
      <w:szCs w:val="38"/>
    </w:rPr>
  </w:style>
  <w:style w:type="character" w:customStyle="1" w:styleId="A5">
    <w:name w:val="A5"/>
    <w:uiPriority w:val="99"/>
    <w:rPr>
      <w:rFonts w:cs="Open Sans Light"/>
      <w:color w:val="000000"/>
      <w:sz w:val="16"/>
      <w:szCs w:val="16"/>
    </w:rPr>
  </w:style>
  <w:style w:type="paragraph" w:customStyle="1" w:styleId="Pa18">
    <w:name w:val="Pa18"/>
    <w:basedOn w:val="Default"/>
    <w:next w:val="Default"/>
    <w:uiPriority w:val="99"/>
    <w:pPr>
      <w:spacing w:line="241" w:lineRule="atLeast"/>
    </w:pPr>
    <w:rPr>
      <w:rFonts w:ascii="Open Sans Light" w:eastAsia="Times New Roman" w:hAnsi="Open Sans Light" w:cs="Times New Roman"/>
      <w:color w:val="auto"/>
      <w:lang w:eastAsia="en-GB"/>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lang w:eastAsia="en-US"/>
    </w:rPr>
  </w:style>
  <w:style w:type="character" w:styleId="FollowedHyperlink">
    <w:name w:val="FollowedHyperlink"/>
    <w:basedOn w:val="DefaultParagraphFont"/>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Times" w:hAnsi="Times"/>
      <w:sz w:val="24"/>
      <w:lang w:eastAsia="en-US"/>
    </w:rPr>
  </w:style>
  <w:style w:type="paragraph" w:styleId="Heading1">
    <w:name w:val="heading 1"/>
    <w:basedOn w:val="Normal"/>
    <w:next w:val="Normal"/>
    <w:qFormat/>
    <w:pPr>
      <w:keepNext/>
      <w:spacing w:line="379" w:lineRule="exact"/>
      <w:outlineLvl w:val="0"/>
    </w:pPr>
    <w:rPr>
      <w:rFonts w:ascii="Arial" w:hAnsi="Arial"/>
      <w:b/>
      <w:sz w:val="3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uiPriority w:val="39"/>
    <w:pPr>
      <w:tabs>
        <w:tab w:val="left" w:leader="dot" w:pos="8646"/>
        <w:tab w:val="right" w:pos="9072"/>
      </w:tabs>
      <w:ind w:left="709" w:right="850"/>
    </w:pPr>
  </w:style>
  <w:style w:type="paragraph" w:styleId="TOC1">
    <w:name w:val="toc 1"/>
    <w:basedOn w:val="Normal"/>
    <w:next w:val="Normal"/>
    <w:uiPriority w:val="39"/>
    <w:pPr>
      <w:tabs>
        <w:tab w:val="left" w:leader="dot" w:pos="8646"/>
        <w:tab w:val="right" w:pos="9072"/>
      </w:tabs>
      <w:ind w:right="850"/>
    </w:pPr>
  </w:style>
  <w:style w:type="paragraph" w:styleId="Footer">
    <w:name w:val="footer"/>
    <w:basedOn w:val="Normal"/>
    <w:link w:val="FooterChar"/>
    <w:uiPriority w:val="99"/>
    <w:pPr>
      <w:tabs>
        <w:tab w:val="center" w:pos="4819"/>
        <w:tab w:val="right" w:pos="9071"/>
      </w:tabs>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
    <w:name w:val="Body Text"/>
    <w:basedOn w:val="Normal"/>
    <w:pPr>
      <w:spacing w:before="268" w:line="268" w:lineRule="exact"/>
    </w:pPr>
    <w:rPr>
      <w:rFonts w:ascii="Times New Roman" w:hAnsi="Times New Roman"/>
      <w:sz w:val="28"/>
    </w:rPr>
  </w:style>
  <w:style w:type="table" w:styleId="TableGrid">
    <w:name w:val="Table Grid"/>
    <w:basedOn w:val="TableNormal"/>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Pr>
      <w:color w:val="0000FF"/>
      <w:u w:val="single"/>
    </w:rPr>
  </w:style>
  <w:style w:type="paragraph" w:styleId="NormalWeb">
    <w:name w:val="Normal (Web)"/>
    <w:basedOn w:val="Normal"/>
    <w:pPr>
      <w:overflowPunct/>
      <w:autoSpaceDE/>
      <w:autoSpaceDN/>
      <w:adjustRightInd/>
      <w:spacing w:before="100" w:beforeAutospacing="1" w:after="100" w:afterAutospacing="1"/>
      <w:textAlignment w:val="auto"/>
    </w:pPr>
    <w:rPr>
      <w:rFonts w:ascii="Times New Roman" w:hAnsi="Times New Roman"/>
      <w:szCs w:val="24"/>
      <w:lang w:val="en-US"/>
    </w:rPr>
  </w:style>
  <w:style w:type="character" w:customStyle="1" w:styleId="sifr-alternate">
    <w:name w:val="sifr-alternate"/>
    <w:basedOn w:val="DefaultParagraphFont"/>
  </w:style>
  <w:style w:type="character" w:styleId="Strong">
    <w:name w:val="Strong"/>
    <w:basedOn w:val="DefaultParagraphFont"/>
    <w:qFormat/>
    <w:rP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Garamond" w:eastAsiaTheme="minorHAnsi" w:hAnsi="Garamond" w:cs="Garamond"/>
      <w:color w:val="000000"/>
      <w:sz w:val="24"/>
      <w:szCs w:val="24"/>
      <w:lang w:eastAsia="en-US"/>
    </w:rPr>
  </w:style>
  <w:style w:type="character" w:customStyle="1" w:styleId="FooterChar">
    <w:name w:val="Footer Char"/>
    <w:basedOn w:val="DefaultParagraphFont"/>
    <w:link w:val="Footer"/>
    <w:uiPriority w:val="99"/>
    <w:rPr>
      <w:rFonts w:ascii="Times" w:hAnsi="Times"/>
      <w:sz w:val="24"/>
      <w:lang w:eastAsia="en-US"/>
    </w:rPr>
  </w:style>
  <w:style w:type="paragraph" w:styleId="FootnoteText">
    <w:name w:val="footnote text"/>
    <w:basedOn w:val="Normal"/>
    <w:link w:val="FootnoteTextChar"/>
    <w:rPr>
      <w:rFonts w:ascii="Times New Roman" w:hAnsi="Times New Roman"/>
      <w:sz w:val="20"/>
      <w:lang w:val="en-US"/>
    </w:rPr>
  </w:style>
  <w:style w:type="character" w:customStyle="1" w:styleId="FootnoteTextChar">
    <w:name w:val="Footnote Text Char"/>
    <w:basedOn w:val="DefaultParagraphFont"/>
    <w:link w:val="FootnoteText"/>
    <w:rPr>
      <w:rFonts w:ascii="Times New Roman" w:hAnsi="Times New Roman"/>
      <w:lang w:val="en-US" w:eastAsia="en-US"/>
    </w:rPr>
  </w:style>
  <w:style w:type="character" w:styleId="FootnoteReference">
    <w:name w:val="footnote reference"/>
    <w:basedOn w:val="DefaultParagraphFont"/>
    <w:rPr>
      <w:vertAlign w:val="superscript"/>
    </w:rPr>
  </w:style>
  <w:style w:type="paragraph" w:styleId="NoSpacing">
    <w:name w:val="No Spacing"/>
    <w:link w:val="NoSpacingChar"/>
    <w:uiPriority w:val="1"/>
    <w:qFormat/>
    <w:rPr>
      <w:rFonts w:asciiTheme="minorHAnsi" w:eastAsiaTheme="minorEastAsia" w:hAnsiTheme="minorHAnsi" w:cstheme="minorBidi"/>
      <w:sz w:val="17"/>
      <w:szCs w:val="17"/>
      <w:lang w:val="en-US" w:eastAsia="ja-JP"/>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17"/>
      <w:szCs w:val="17"/>
      <w:lang w:val="en-US" w:eastAsia="ja-JP"/>
    </w:rPr>
  </w:style>
  <w:style w:type="paragraph" w:customStyle="1" w:styleId="Style1">
    <w:name w:val="Style1"/>
    <w:basedOn w:val="Header"/>
    <w:next w:val="Heading4"/>
    <w:link w:val="Style1Char"/>
    <w:qFormat/>
    <w:pPr>
      <w:jc w:val="both"/>
    </w:pPr>
    <w:rPr>
      <w:rFonts w:ascii="Helvetica" w:hAnsi="Helvetica"/>
      <w:b/>
      <w:sz w:val="36"/>
    </w:rPr>
  </w:style>
  <w:style w:type="paragraph" w:styleId="TOCHeading">
    <w:name w:val="TOC Heading"/>
    <w:basedOn w:val="Heading1"/>
    <w:next w:val="Normal"/>
    <w:uiPriority w:val="39"/>
    <w:unhideWhenUsed/>
    <w:qFormat/>
    <w:pPr>
      <w:keepLines/>
      <w:overflowPunct/>
      <w:autoSpaceDE/>
      <w:autoSpaceDN/>
      <w:adjustRightInd/>
      <w:spacing w:before="480" w:line="276" w:lineRule="auto"/>
      <w:textAlignment w:val="auto"/>
      <w:outlineLvl w:val="9"/>
    </w:pPr>
    <w:rPr>
      <w:rFonts w:asciiTheme="majorHAnsi" w:eastAsiaTheme="majorEastAsia" w:hAnsiTheme="majorHAnsi" w:cstheme="majorBidi"/>
      <w:bCs/>
      <w:color w:val="365F91" w:themeColor="accent1" w:themeShade="BF"/>
      <w:sz w:val="28"/>
      <w:szCs w:val="28"/>
      <w:lang w:val="en-US" w:eastAsia="ja-JP"/>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sz w:val="24"/>
      <w:lang w:eastAsia="en-US"/>
    </w:rPr>
  </w:style>
  <w:style w:type="character" w:customStyle="1" w:styleId="HeaderChar">
    <w:name w:val="Header Char"/>
    <w:basedOn w:val="DefaultParagraphFont"/>
    <w:link w:val="Header"/>
    <w:rPr>
      <w:rFonts w:ascii="Times" w:hAnsi="Times"/>
      <w:sz w:val="24"/>
      <w:lang w:eastAsia="en-US"/>
    </w:rPr>
  </w:style>
  <w:style w:type="character" w:customStyle="1" w:styleId="Style1Char">
    <w:name w:val="Style1 Char"/>
    <w:basedOn w:val="HeaderChar"/>
    <w:link w:val="Style1"/>
    <w:rPr>
      <w:rFonts w:ascii="Helvetica" w:hAnsi="Helvetica"/>
      <w:b/>
      <w:sz w:val="36"/>
      <w:lang w:eastAsia="en-US"/>
    </w:rPr>
  </w:style>
  <w:style w:type="paragraph" w:customStyle="1" w:styleId="Pa6">
    <w:name w:val="Pa6"/>
    <w:basedOn w:val="Default"/>
    <w:next w:val="Default"/>
    <w:uiPriority w:val="99"/>
    <w:pPr>
      <w:spacing w:line="241" w:lineRule="atLeast"/>
    </w:pPr>
    <w:rPr>
      <w:rFonts w:ascii="Open Sans Light" w:eastAsia="Times New Roman" w:hAnsi="Open Sans Light" w:cs="Times New Roman"/>
      <w:color w:val="auto"/>
      <w:lang w:eastAsia="en-GB"/>
    </w:rPr>
  </w:style>
  <w:style w:type="character" w:customStyle="1" w:styleId="A8">
    <w:name w:val="A8"/>
    <w:uiPriority w:val="99"/>
    <w:rPr>
      <w:rFonts w:cs="Open Sans Light"/>
      <w:color w:val="000000"/>
      <w:sz w:val="38"/>
      <w:szCs w:val="38"/>
    </w:rPr>
  </w:style>
  <w:style w:type="character" w:customStyle="1" w:styleId="A5">
    <w:name w:val="A5"/>
    <w:uiPriority w:val="99"/>
    <w:rPr>
      <w:rFonts w:cs="Open Sans Light"/>
      <w:color w:val="000000"/>
      <w:sz w:val="16"/>
      <w:szCs w:val="16"/>
    </w:rPr>
  </w:style>
  <w:style w:type="paragraph" w:customStyle="1" w:styleId="Pa18">
    <w:name w:val="Pa18"/>
    <w:basedOn w:val="Default"/>
    <w:next w:val="Default"/>
    <w:uiPriority w:val="99"/>
    <w:pPr>
      <w:spacing w:line="241" w:lineRule="atLeast"/>
    </w:pPr>
    <w:rPr>
      <w:rFonts w:ascii="Open Sans Light" w:eastAsia="Times New Roman" w:hAnsi="Open Sans Light" w:cs="Times New Roman"/>
      <w:color w:val="auto"/>
      <w:lang w:eastAsia="en-GB"/>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lang w:eastAsia="en-US"/>
    </w:rPr>
  </w:style>
  <w:style w:type="character" w:styleId="FollowedHyperlink">
    <w:name w:val="FollowedHyperlink"/>
    <w:basedOn w:val="DefaultParagraphFont"/>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0241">
      <w:bodyDiv w:val="1"/>
      <w:marLeft w:val="0"/>
      <w:marRight w:val="0"/>
      <w:marTop w:val="0"/>
      <w:marBottom w:val="0"/>
      <w:divBdr>
        <w:top w:val="none" w:sz="0" w:space="0" w:color="auto"/>
        <w:left w:val="none" w:sz="0" w:space="0" w:color="auto"/>
        <w:bottom w:val="none" w:sz="0" w:space="0" w:color="auto"/>
        <w:right w:val="none" w:sz="0" w:space="0" w:color="auto"/>
      </w:divBdr>
    </w:div>
    <w:div w:id="144324650">
      <w:bodyDiv w:val="1"/>
      <w:marLeft w:val="0"/>
      <w:marRight w:val="0"/>
      <w:marTop w:val="0"/>
      <w:marBottom w:val="0"/>
      <w:divBdr>
        <w:top w:val="none" w:sz="0" w:space="0" w:color="auto"/>
        <w:left w:val="none" w:sz="0" w:space="0" w:color="auto"/>
        <w:bottom w:val="none" w:sz="0" w:space="0" w:color="auto"/>
        <w:right w:val="none" w:sz="0" w:space="0" w:color="auto"/>
      </w:divBdr>
    </w:div>
    <w:div w:id="373113836">
      <w:bodyDiv w:val="1"/>
      <w:marLeft w:val="0"/>
      <w:marRight w:val="0"/>
      <w:marTop w:val="0"/>
      <w:marBottom w:val="0"/>
      <w:divBdr>
        <w:top w:val="none" w:sz="0" w:space="0" w:color="auto"/>
        <w:left w:val="none" w:sz="0" w:space="0" w:color="auto"/>
        <w:bottom w:val="none" w:sz="0" w:space="0" w:color="auto"/>
        <w:right w:val="none" w:sz="0" w:space="0" w:color="auto"/>
      </w:divBdr>
    </w:div>
    <w:div w:id="592737277">
      <w:bodyDiv w:val="1"/>
      <w:marLeft w:val="0"/>
      <w:marRight w:val="0"/>
      <w:marTop w:val="0"/>
      <w:marBottom w:val="0"/>
      <w:divBdr>
        <w:top w:val="none" w:sz="0" w:space="0" w:color="auto"/>
        <w:left w:val="none" w:sz="0" w:space="0" w:color="auto"/>
        <w:bottom w:val="none" w:sz="0" w:space="0" w:color="auto"/>
        <w:right w:val="none" w:sz="0" w:space="0" w:color="auto"/>
      </w:divBdr>
    </w:div>
    <w:div w:id="649601584">
      <w:bodyDiv w:val="1"/>
      <w:marLeft w:val="0"/>
      <w:marRight w:val="0"/>
      <w:marTop w:val="0"/>
      <w:marBottom w:val="0"/>
      <w:divBdr>
        <w:top w:val="none" w:sz="0" w:space="0" w:color="auto"/>
        <w:left w:val="none" w:sz="0" w:space="0" w:color="auto"/>
        <w:bottom w:val="none" w:sz="0" w:space="0" w:color="auto"/>
        <w:right w:val="none" w:sz="0" w:space="0" w:color="auto"/>
      </w:divBdr>
    </w:div>
    <w:div w:id="658928610">
      <w:bodyDiv w:val="1"/>
      <w:marLeft w:val="0"/>
      <w:marRight w:val="0"/>
      <w:marTop w:val="0"/>
      <w:marBottom w:val="0"/>
      <w:divBdr>
        <w:top w:val="none" w:sz="0" w:space="0" w:color="auto"/>
        <w:left w:val="none" w:sz="0" w:space="0" w:color="auto"/>
        <w:bottom w:val="none" w:sz="0" w:space="0" w:color="auto"/>
        <w:right w:val="none" w:sz="0" w:space="0" w:color="auto"/>
      </w:divBdr>
    </w:div>
    <w:div w:id="683285087">
      <w:bodyDiv w:val="1"/>
      <w:marLeft w:val="0"/>
      <w:marRight w:val="0"/>
      <w:marTop w:val="0"/>
      <w:marBottom w:val="0"/>
      <w:divBdr>
        <w:top w:val="none" w:sz="0" w:space="0" w:color="auto"/>
        <w:left w:val="none" w:sz="0" w:space="0" w:color="auto"/>
        <w:bottom w:val="none" w:sz="0" w:space="0" w:color="auto"/>
        <w:right w:val="none" w:sz="0" w:space="0" w:color="auto"/>
      </w:divBdr>
      <w:divsChild>
        <w:div w:id="302077522">
          <w:marLeft w:val="0"/>
          <w:marRight w:val="0"/>
          <w:marTop w:val="0"/>
          <w:marBottom w:val="0"/>
          <w:divBdr>
            <w:top w:val="none" w:sz="0" w:space="0" w:color="auto"/>
            <w:left w:val="none" w:sz="0" w:space="0" w:color="auto"/>
            <w:bottom w:val="none" w:sz="0" w:space="0" w:color="auto"/>
            <w:right w:val="none" w:sz="0" w:space="0" w:color="auto"/>
          </w:divBdr>
          <w:divsChild>
            <w:div w:id="162584836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759911086">
      <w:bodyDiv w:val="1"/>
      <w:marLeft w:val="0"/>
      <w:marRight w:val="0"/>
      <w:marTop w:val="0"/>
      <w:marBottom w:val="0"/>
      <w:divBdr>
        <w:top w:val="none" w:sz="0" w:space="0" w:color="auto"/>
        <w:left w:val="none" w:sz="0" w:space="0" w:color="auto"/>
        <w:bottom w:val="none" w:sz="0" w:space="0" w:color="auto"/>
        <w:right w:val="none" w:sz="0" w:space="0" w:color="auto"/>
      </w:divBdr>
    </w:div>
    <w:div w:id="774713256">
      <w:bodyDiv w:val="1"/>
      <w:marLeft w:val="0"/>
      <w:marRight w:val="0"/>
      <w:marTop w:val="0"/>
      <w:marBottom w:val="0"/>
      <w:divBdr>
        <w:top w:val="none" w:sz="0" w:space="0" w:color="auto"/>
        <w:left w:val="none" w:sz="0" w:space="0" w:color="auto"/>
        <w:bottom w:val="none" w:sz="0" w:space="0" w:color="auto"/>
        <w:right w:val="none" w:sz="0" w:space="0" w:color="auto"/>
      </w:divBdr>
    </w:div>
    <w:div w:id="859702086">
      <w:bodyDiv w:val="1"/>
      <w:marLeft w:val="0"/>
      <w:marRight w:val="0"/>
      <w:marTop w:val="0"/>
      <w:marBottom w:val="0"/>
      <w:divBdr>
        <w:top w:val="none" w:sz="0" w:space="0" w:color="auto"/>
        <w:left w:val="none" w:sz="0" w:space="0" w:color="auto"/>
        <w:bottom w:val="none" w:sz="0" w:space="0" w:color="auto"/>
        <w:right w:val="none" w:sz="0" w:space="0" w:color="auto"/>
      </w:divBdr>
    </w:div>
    <w:div w:id="1118530003">
      <w:bodyDiv w:val="1"/>
      <w:marLeft w:val="0"/>
      <w:marRight w:val="0"/>
      <w:marTop w:val="0"/>
      <w:marBottom w:val="0"/>
      <w:divBdr>
        <w:top w:val="none" w:sz="0" w:space="0" w:color="auto"/>
        <w:left w:val="none" w:sz="0" w:space="0" w:color="auto"/>
        <w:bottom w:val="none" w:sz="0" w:space="0" w:color="auto"/>
        <w:right w:val="none" w:sz="0" w:space="0" w:color="auto"/>
      </w:divBdr>
    </w:div>
    <w:div w:id="1137524449">
      <w:bodyDiv w:val="1"/>
      <w:marLeft w:val="0"/>
      <w:marRight w:val="0"/>
      <w:marTop w:val="0"/>
      <w:marBottom w:val="0"/>
      <w:divBdr>
        <w:top w:val="none" w:sz="0" w:space="0" w:color="auto"/>
        <w:left w:val="none" w:sz="0" w:space="0" w:color="auto"/>
        <w:bottom w:val="none" w:sz="0" w:space="0" w:color="auto"/>
        <w:right w:val="none" w:sz="0" w:space="0" w:color="auto"/>
      </w:divBdr>
    </w:div>
    <w:div w:id="1178807007">
      <w:bodyDiv w:val="1"/>
      <w:marLeft w:val="0"/>
      <w:marRight w:val="0"/>
      <w:marTop w:val="0"/>
      <w:marBottom w:val="0"/>
      <w:divBdr>
        <w:top w:val="none" w:sz="0" w:space="0" w:color="auto"/>
        <w:left w:val="none" w:sz="0" w:space="0" w:color="auto"/>
        <w:bottom w:val="none" w:sz="0" w:space="0" w:color="auto"/>
        <w:right w:val="none" w:sz="0" w:space="0" w:color="auto"/>
      </w:divBdr>
    </w:div>
    <w:div w:id="1184904581">
      <w:bodyDiv w:val="1"/>
      <w:marLeft w:val="0"/>
      <w:marRight w:val="0"/>
      <w:marTop w:val="0"/>
      <w:marBottom w:val="0"/>
      <w:divBdr>
        <w:top w:val="none" w:sz="0" w:space="0" w:color="auto"/>
        <w:left w:val="none" w:sz="0" w:space="0" w:color="auto"/>
        <w:bottom w:val="none" w:sz="0" w:space="0" w:color="auto"/>
        <w:right w:val="none" w:sz="0" w:space="0" w:color="auto"/>
      </w:divBdr>
    </w:div>
    <w:div w:id="1470366536">
      <w:bodyDiv w:val="1"/>
      <w:marLeft w:val="0"/>
      <w:marRight w:val="0"/>
      <w:marTop w:val="0"/>
      <w:marBottom w:val="0"/>
      <w:divBdr>
        <w:top w:val="none" w:sz="0" w:space="0" w:color="auto"/>
        <w:left w:val="none" w:sz="0" w:space="0" w:color="auto"/>
        <w:bottom w:val="none" w:sz="0" w:space="0" w:color="auto"/>
        <w:right w:val="none" w:sz="0" w:space="0" w:color="auto"/>
      </w:divBdr>
    </w:div>
    <w:div w:id="1482187482">
      <w:bodyDiv w:val="1"/>
      <w:marLeft w:val="0"/>
      <w:marRight w:val="0"/>
      <w:marTop w:val="0"/>
      <w:marBottom w:val="0"/>
      <w:divBdr>
        <w:top w:val="none" w:sz="0" w:space="0" w:color="auto"/>
        <w:left w:val="none" w:sz="0" w:space="0" w:color="auto"/>
        <w:bottom w:val="none" w:sz="0" w:space="0" w:color="auto"/>
        <w:right w:val="none" w:sz="0" w:space="0" w:color="auto"/>
      </w:divBdr>
    </w:div>
    <w:div w:id="1496067432">
      <w:bodyDiv w:val="1"/>
      <w:marLeft w:val="0"/>
      <w:marRight w:val="0"/>
      <w:marTop w:val="0"/>
      <w:marBottom w:val="0"/>
      <w:divBdr>
        <w:top w:val="none" w:sz="0" w:space="0" w:color="auto"/>
        <w:left w:val="none" w:sz="0" w:space="0" w:color="auto"/>
        <w:bottom w:val="none" w:sz="0" w:space="0" w:color="auto"/>
        <w:right w:val="none" w:sz="0" w:space="0" w:color="auto"/>
      </w:divBdr>
    </w:div>
    <w:div w:id="1557353098">
      <w:bodyDiv w:val="1"/>
      <w:marLeft w:val="0"/>
      <w:marRight w:val="0"/>
      <w:marTop w:val="0"/>
      <w:marBottom w:val="0"/>
      <w:divBdr>
        <w:top w:val="none" w:sz="0" w:space="0" w:color="auto"/>
        <w:left w:val="none" w:sz="0" w:space="0" w:color="auto"/>
        <w:bottom w:val="none" w:sz="0" w:space="0" w:color="auto"/>
        <w:right w:val="none" w:sz="0" w:space="0" w:color="auto"/>
      </w:divBdr>
    </w:div>
    <w:div w:id="1575242650">
      <w:bodyDiv w:val="1"/>
      <w:marLeft w:val="0"/>
      <w:marRight w:val="0"/>
      <w:marTop w:val="0"/>
      <w:marBottom w:val="0"/>
      <w:divBdr>
        <w:top w:val="none" w:sz="0" w:space="0" w:color="auto"/>
        <w:left w:val="none" w:sz="0" w:space="0" w:color="auto"/>
        <w:bottom w:val="none" w:sz="0" w:space="0" w:color="auto"/>
        <w:right w:val="none" w:sz="0" w:space="0" w:color="auto"/>
      </w:divBdr>
    </w:div>
    <w:div w:id="1635283516">
      <w:bodyDiv w:val="1"/>
      <w:marLeft w:val="0"/>
      <w:marRight w:val="0"/>
      <w:marTop w:val="0"/>
      <w:marBottom w:val="0"/>
      <w:divBdr>
        <w:top w:val="none" w:sz="0" w:space="0" w:color="auto"/>
        <w:left w:val="none" w:sz="0" w:space="0" w:color="auto"/>
        <w:bottom w:val="none" w:sz="0" w:space="0" w:color="auto"/>
        <w:right w:val="none" w:sz="0" w:space="0" w:color="auto"/>
      </w:divBdr>
    </w:div>
    <w:div w:id="1658681623">
      <w:bodyDiv w:val="1"/>
      <w:marLeft w:val="0"/>
      <w:marRight w:val="0"/>
      <w:marTop w:val="0"/>
      <w:marBottom w:val="0"/>
      <w:divBdr>
        <w:top w:val="none" w:sz="0" w:space="0" w:color="auto"/>
        <w:left w:val="none" w:sz="0" w:space="0" w:color="auto"/>
        <w:bottom w:val="none" w:sz="0" w:space="0" w:color="auto"/>
        <w:right w:val="none" w:sz="0" w:space="0" w:color="auto"/>
      </w:divBdr>
    </w:div>
    <w:div w:id="205942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hyperlink" Target="http://www.bbc.co.uk/schools/gcsebitesize/history/mw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thecompleteuniversityguide.co.uk/courses/history/7-reasons-to-study-history/" TargetMode="External"/><Relationship Id="rId2" Type="http://schemas.openxmlformats.org/officeDocument/2006/relationships/numbering" Target="numbering.xml"/><Relationship Id="rId16" Type="http://schemas.openxmlformats.org/officeDocument/2006/relationships/hyperlink" Target="http://www.ccea.org.uk/histor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successatschool.org/advicedetails/210/Why-Study-History%3F" TargetMode="External"/><Relationship Id="rId10" Type="http://schemas.openxmlformats.org/officeDocument/2006/relationships/image" Target="http://www.history.org.uk/library/0811/0000/0061/brandenburg_gate_295.jpg" TargetMode="External"/><Relationship Id="rId19" Type="http://schemas.openxmlformats.org/officeDocument/2006/relationships/hyperlink" Target="http://strathearn.org.uk/studying/history.php"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02FD3-F426-424D-B19C-48D2CE4A0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74E0EB37</Template>
  <TotalTime>0</TotalTime>
  <Pages>2</Pages>
  <Words>849</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GCSE Subject Choice Booklet 2016</vt:lpstr>
    </vt:vector>
  </TitlesOfParts>
  <Company>C2K</Company>
  <LinksUpToDate>false</LinksUpToDate>
  <CharactersWithSpaces>6204</CharactersWithSpaces>
  <SharedDoc>false</SharedDoc>
  <HLinks>
    <vt:vector size="42" baseType="variant">
      <vt:variant>
        <vt:i4>3211385</vt:i4>
      </vt:variant>
      <vt:variant>
        <vt:i4>9</vt:i4>
      </vt:variant>
      <vt:variant>
        <vt:i4>0</vt:i4>
      </vt:variant>
      <vt:variant>
        <vt:i4>5</vt:i4>
      </vt:variant>
      <vt:variant>
        <vt:lpwstr>http://www.ecdl.co.uk/</vt:lpwstr>
      </vt:variant>
      <vt:variant>
        <vt:lpwstr/>
      </vt:variant>
      <vt:variant>
        <vt:i4>655390</vt:i4>
      </vt:variant>
      <vt:variant>
        <vt:i4>6</vt:i4>
      </vt:variant>
      <vt:variant>
        <vt:i4>0</vt:i4>
      </vt:variant>
      <vt:variant>
        <vt:i4>5</vt:i4>
      </vt:variant>
      <vt:variant>
        <vt:lpwstr>http://web.aqa.org.uk/qual/gce/drama_theatre_new.php</vt:lpwstr>
      </vt:variant>
      <vt:variant>
        <vt:lpwstr/>
      </vt:variant>
      <vt:variant>
        <vt:i4>2752616</vt:i4>
      </vt:variant>
      <vt:variant>
        <vt:i4>3</vt:i4>
      </vt:variant>
      <vt:variant>
        <vt:i4>0</vt:i4>
      </vt:variant>
      <vt:variant>
        <vt:i4>5</vt:i4>
      </vt:variant>
      <vt:variant>
        <vt:lpwstr>http://www.edexcel.com/</vt:lpwstr>
      </vt:variant>
      <vt:variant>
        <vt:lpwstr/>
      </vt:variant>
      <vt:variant>
        <vt:i4>3735663</vt:i4>
      </vt:variant>
      <vt:variant>
        <vt:i4>3</vt:i4>
      </vt:variant>
      <vt:variant>
        <vt:i4>0</vt:i4>
      </vt:variant>
      <vt:variant>
        <vt:i4>5</vt:i4>
      </vt:variant>
      <vt:variant>
        <vt:lpwstr>http://www.ccea.org.uk/history/</vt:lpwstr>
      </vt:variant>
      <vt:variant>
        <vt:lpwstr/>
      </vt:variant>
      <vt:variant>
        <vt:i4>4849750</vt:i4>
      </vt:variant>
      <vt:variant>
        <vt:i4>0</vt:i4>
      </vt:variant>
      <vt:variant>
        <vt:i4>0</vt:i4>
      </vt:variant>
      <vt:variant>
        <vt:i4>5</vt:i4>
      </vt:variant>
      <vt:variant>
        <vt:lpwstr>http://www.strathearn.org.uk/historygcse.asp</vt:lpwstr>
      </vt:variant>
      <vt:variant>
        <vt:lpwstr/>
      </vt:variant>
      <vt:variant>
        <vt:i4>3080243</vt:i4>
      </vt:variant>
      <vt:variant>
        <vt:i4>-1</vt:i4>
      </vt:variant>
      <vt:variant>
        <vt:i4>1037</vt:i4>
      </vt:variant>
      <vt:variant>
        <vt:i4>1</vt:i4>
      </vt:variant>
      <vt:variant>
        <vt:lpwstr>http://www.bcs.org/upload/img/ecdl-essentials-extra-diagr.gif?4aa6009a=</vt:lpwstr>
      </vt:variant>
      <vt:variant>
        <vt:lpwstr/>
      </vt:variant>
      <vt:variant>
        <vt:i4>2424936</vt:i4>
      </vt:variant>
      <vt:variant>
        <vt:i4>-1</vt:i4>
      </vt:variant>
      <vt:variant>
        <vt:i4>1049</vt:i4>
      </vt:variant>
      <vt:variant>
        <vt:i4>1</vt:i4>
      </vt:variant>
      <vt:variant>
        <vt:lpwstr>http://www.history.org.uk/library/0811/0000/0061/brandenburg_gate_295.jpg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Subject Choice Booklet 2016</dc:title>
  <dc:creator>Unknown</dc:creator>
  <cp:lastModifiedBy>G Murphy</cp:lastModifiedBy>
  <cp:revision>2</cp:revision>
  <cp:lastPrinted>2017-01-05T10:53:00Z</cp:lastPrinted>
  <dcterms:created xsi:type="dcterms:W3CDTF">2017-01-06T09:58:00Z</dcterms:created>
  <dcterms:modified xsi:type="dcterms:W3CDTF">2017-01-06T09:58:00Z</dcterms:modified>
</cp:coreProperties>
</file>